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3EE" w:rsidRPr="00AC6F4C" w:rsidRDefault="003D76E0" w:rsidP="0046401D">
      <w:pPr>
        <w:jc w:val="lowKashida"/>
        <w:rPr>
          <w:sz w:val="28"/>
          <w:rtl/>
          <w:lang w:bidi="fa-IR"/>
        </w:rPr>
      </w:pPr>
      <w:r>
        <w:rPr>
          <w:noProof/>
          <w:sz w:val="28"/>
          <w:rtl/>
        </w:rPr>
        <w:pict>
          <v:roundrect id="_x0000_s2053" style="position:absolute;left:0;text-align:left;margin-left:-24pt;margin-top:-32.85pt;width:424pt;height:300.75pt;z-index:251656192" arcsize="10923f">
            <v:shadow on="t" opacity=".5" offset="-6pt,-6pt"/>
            <v:textbox>
              <w:txbxContent>
                <w:p w:rsidR="001B1BA2" w:rsidRDefault="001B1BA2" w:rsidP="00C833EE">
                  <w:pPr>
                    <w:jc w:val="center"/>
                    <w:rPr>
                      <w:rFonts w:cs="B Titr"/>
                      <w:b/>
                      <w:bCs/>
                      <w:sz w:val="96"/>
                      <w:szCs w:val="96"/>
                      <w:rtl/>
                      <w:lang w:bidi="fa-IR"/>
                    </w:rPr>
                  </w:pPr>
                  <w:r w:rsidRPr="001B1BA2">
                    <w:rPr>
                      <w:rFonts w:cs="B Titr" w:hint="cs"/>
                      <w:b/>
                      <w:bCs/>
                      <w:sz w:val="96"/>
                      <w:szCs w:val="96"/>
                      <w:rtl/>
                      <w:lang w:bidi="fa-IR"/>
                    </w:rPr>
                    <w:t xml:space="preserve">علت انتخاب </w:t>
                  </w:r>
                </w:p>
                <w:p w:rsidR="001B1BA2" w:rsidRDefault="001B1BA2" w:rsidP="00C833EE">
                  <w:pPr>
                    <w:jc w:val="center"/>
                    <w:rPr>
                      <w:rFonts w:cs="B Titr"/>
                      <w:b/>
                      <w:bCs/>
                      <w:sz w:val="96"/>
                      <w:szCs w:val="96"/>
                      <w:rtl/>
                      <w:lang w:bidi="fa-IR"/>
                    </w:rPr>
                  </w:pPr>
                  <w:r w:rsidRPr="001B1BA2">
                    <w:rPr>
                      <w:rFonts w:cs="B Titr" w:hint="cs"/>
                      <w:b/>
                      <w:bCs/>
                      <w:sz w:val="96"/>
                      <w:szCs w:val="96"/>
                      <w:rtl/>
                      <w:lang w:bidi="fa-IR"/>
                    </w:rPr>
                    <w:t xml:space="preserve">متادون درمانی </w:t>
                  </w:r>
                </w:p>
                <w:p w:rsidR="00E90D67" w:rsidRPr="001B1BA2" w:rsidRDefault="001B1BA2" w:rsidP="00C833EE">
                  <w:pPr>
                    <w:jc w:val="center"/>
                    <w:rPr>
                      <w:rFonts w:cs="B Titr"/>
                      <w:b/>
                      <w:bCs/>
                      <w:sz w:val="96"/>
                      <w:szCs w:val="96"/>
                      <w:rtl/>
                      <w:lang w:bidi="fa-IR"/>
                    </w:rPr>
                  </w:pPr>
                  <w:r w:rsidRPr="001B1BA2">
                    <w:rPr>
                      <w:rFonts w:cs="B Titr" w:hint="cs"/>
                      <w:b/>
                      <w:bCs/>
                      <w:sz w:val="96"/>
                      <w:szCs w:val="96"/>
                      <w:rtl/>
                      <w:lang w:bidi="fa-IR"/>
                    </w:rPr>
                    <w:t xml:space="preserve">در ترک اعتیاد </w:t>
                  </w:r>
                </w:p>
              </w:txbxContent>
            </v:textbox>
          </v:roundrect>
        </w:pict>
      </w:r>
      <w:r>
        <w:rPr>
          <w:noProof/>
          <w:sz w:val="28"/>
          <w:rtl/>
        </w:rPr>
        <w:pict>
          <v:roundrect id="_x0000_s2052" style="position:absolute;left:0;text-align:left;margin-left:-67.8pt;margin-top:-86.4pt;width:523pt;height:810pt;z-index:251655168" arcsize="10923f">
            <v:shadow on="t" opacity=".5" offset="14pt,11pt" offset2="16pt,10pt"/>
          </v:roundrect>
        </w:pict>
      </w:r>
    </w:p>
    <w:p w:rsidR="00C833EE" w:rsidRPr="00AC6F4C" w:rsidRDefault="00C833EE" w:rsidP="0046401D">
      <w:pPr>
        <w:jc w:val="lowKashida"/>
        <w:rPr>
          <w:sz w:val="28"/>
          <w:rtl/>
          <w:lang w:bidi="fa-IR"/>
        </w:rPr>
      </w:pPr>
    </w:p>
    <w:p w:rsidR="00C833EE" w:rsidRPr="00AC6F4C" w:rsidRDefault="00C833EE" w:rsidP="0046401D">
      <w:pPr>
        <w:jc w:val="lowKashida"/>
        <w:rPr>
          <w:sz w:val="28"/>
          <w:rtl/>
          <w:lang w:bidi="fa-IR"/>
        </w:rPr>
      </w:pPr>
    </w:p>
    <w:p w:rsidR="00C833EE" w:rsidRPr="00AC6F4C" w:rsidRDefault="00C833EE" w:rsidP="0046401D">
      <w:pPr>
        <w:jc w:val="lowKashida"/>
        <w:rPr>
          <w:sz w:val="28"/>
          <w:rtl/>
          <w:lang w:bidi="fa-IR"/>
        </w:rPr>
      </w:pPr>
    </w:p>
    <w:p w:rsidR="00C833EE" w:rsidRPr="00AC6F4C" w:rsidRDefault="00C833EE" w:rsidP="0046401D">
      <w:pPr>
        <w:jc w:val="lowKashida"/>
        <w:rPr>
          <w:sz w:val="28"/>
          <w:rtl/>
          <w:lang w:bidi="fa-IR"/>
        </w:rPr>
      </w:pPr>
    </w:p>
    <w:p w:rsidR="00C833EE" w:rsidRPr="00AC6F4C" w:rsidRDefault="00C833EE" w:rsidP="0046401D">
      <w:pPr>
        <w:jc w:val="lowKashida"/>
        <w:rPr>
          <w:sz w:val="28"/>
          <w:rtl/>
          <w:lang w:bidi="fa-IR"/>
        </w:rPr>
      </w:pPr>
    </w:p>
    <w:p w:rsidR="00C833EE" w:rsidRPr="00AC6F4C" w:rsidRDefault="00C833EE" w:rsidP="0046401D">
      <w:pPr>
        <w:jc w:val="lowKashida"/>
        <w:rPr>
          <w:sz w:val="28"/>
          <w:rtl/>
          <w:lang w:bidi="fa-IR"/>
        </w:rPr>
      </w:pPr>
    </w:p>
    <w:p w:rsidR="00C833EE" w:rsidRPr="00AC6F4C" w:rsidRDefault="00C833EE" w:rsidP="0046401D">
      <w:pPr>
        <w:jc w:val="lowKashida"/>
        <w:rPr>
          <w:sz w:val="28"/>
          <w:rtl/>
          <w:lang w:bidi="fa-IR"/>
        </w:rPr>
      </w:pPr>
    </w:p>
    <w:p w:rsidR="00C833EE" w:rsidRPr="00AC6F4C" w:rsidRDefault="00C833EE" w:rsidP="0046401D">
      <w:pPr>
        <w:jc w:val="lowKashida"/>
        <w:rPr>
          <w:sz w:val="28"/>
          <w:rtl/>
          <w:lang w:bidi="fa-IR"/>
        </w:rPr>
      </w:pPr>
    </w:p>
    <w:p w:rsidR="00C833EE" w:rsidRPr="00AC6F4C" w:rsidRDefault="00C833EE" w:rsidP="0046401D">
      <w:pPr>
        <w:jc w:val="lowKashida"/>
        <w:rPr>
          <w:sz w:val="28"/>
          <w:rtl/>
          <w:lang w:bidi="fa-IR"/>
        </w:rPr>
      </w:pPr>
    </w:p>
    <w:p w:rsidR="00C833EE" w:rsidRPr="00AC6F4C" w:rsidRDefault="00C833EE" w:rsidP="0046401D">
      <w:pPr>
        <w:jc w:val="lowKashida"/>
        <w:rPr>
          <w:sz w:val="28"/>
          <w:rtl/>
          <w:lang w:bidi="fa-IR"/>
        </w:rPr>
      </w:pPr>
    </w:p>
    <w:p w:rsidR="00C833EE" w:rsidRPr="00AC6F4C" w:rsidRDefault="003D76E0" w:rsidP="0046401D">
      <w:pPr>
        <w:jc w:val="lowKashida"/>
        <w:rPr>
          <w:sz w:val="28"/>
          <w:rtl/>
          <w:lang w:bidi="fa-IR"/>
        </w:rPr>
      </w:pPr>
      <w:r>
        <w:rPr>
          <w:noProof/>
          <w:sz w:val="28"/>
          <w:rtl/>
        </w:rPr>
        <w:pict>
          <v:shapetype id="_x0000_t202" coordsize="21600,21600" o:spt="202" path="m,l,21600r21600,l21600,xe">
            <v:stroke joinstyle="miter"/>
            <v:path gradientshapeok="t" o:connecttype="rect"/>
          </v:shapetype>
          <v:shape id="_x0000_s2054" type="#_x0000_t202" style="position:absolute;left:0;text-align:left;margin-left:81pt;margin-top:3pt;width:212.45pt;height:201.75pt;z-index:251657216;mso-wrap-style:none" filled="f" stroked="f">
            <v:textbox style="mso-fit-shape-to-text:t">
              <w:txbxContent>
                <w:p w:rsidR="00E90D67" w:rsidRDefault="00E90D67">
                  <w:pPr>
                    <w:rPr>
                      <w:lang w:bidi="fa-IR"/>
                    </w:rPr>
                  </w:pPr>
                </w:p>
              </w:txbxContent>
            </v:textbox>
          </v:shape>
        </w:pict>
      </w:r>
    </w:p>
    <w:p w:rsidR="00C833EE" w:rsidRPr="00AC6F4C" w:rsidRDefault="003D76E0" w:rsidP="0046401D">
      <w:pPr>
        <w:jc w:val="lowKashida"/>
        <w:rPr>
          <w:sz w:val="28"/>
          <w:rtl/>
          <w:lang w:bidi="fa-IR"/>
        </w:rPr>
      </w:pPr>
      <w:r>
        <w:rPr>
          <w:noProof/>
          <w:sz w:val="28"/>
          <w:rtl/>
          <w:lang w:bidi="fa-IR"/>
        </w:rPr>
        <w:pict>
          <v:shape id="_x0000_s2060" type="#_x0000_t202" style="position:absolute;left:0;text-align:left;margin-left:24.15pt;margin-top:2.85pt;width:303pt;height:179pt;z-index:251659264" stroked="f">
            <v:textbox style="mso-next-textbox:#_x0000_s2060">
              <w:txbxContent>
                <w:p w:rsidR="00D11E31" w:rsidRDefault="00D11E31">
                  <w:r>
                    <w:rPr>
                      <w:noProof/>
                      <w:rtl/>
                    </w:rPr>
                    <w:drawing>
                      <wp:inline distT="0" distB="0" distL="0" distR="0">
                        <wp:extent cx="3143250" cy="2357438"/>
                        <wp:effectExtent l="19050" t="0" r="0" b="0"/>
                        <wp:docPr id="4" name="Picture 3" descr="E:\kanoon\article\teract\cross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anoon\article\teract\crossroad.jpg"/>
                                <pic:cNvPicPr>
                                  <a:picLocks noChangeAspect="1" noChangeArrowheads="1"/>
                                </pic:cNvPicPr>
                              </pic:nvPicPr>
                              <pic:blipFill>
                                <a:blip r:embed="rId7"/>
                                <a:srcRect/>
                                <a:stretch>
                                  <a:fillRect/>
                                </a:stretch>
                              </pic:blipFill>
                              <pic:spPr bwMode="auto">
                                <a:xfrm>
                                  <a:off x="0" y="0"/>
                                  <a:ext cx="3143250" cy="2357438"/>
                                </a:xfrm>
                                <a:prstGeom prst="rect">
                                  <a:avLst/>
                                </a:prstGeom>
                                <a:noFill/>
                                <a:ln w="9525">
                                  <a:noFill/>
                                  <a:miter lim="800000"/>
                                  <a:headEnd/>
                                  <a:tailEnd/>
                                </a:ln>
                              </pic:spPr>
                            </pic:pic>
                          </a:graphicData>
                        </a:graphic>
                      </wp:inline>
                    </w:drawing>
                  </w:r>
                </w:p>
              </w:txbxContent>
            </v:textbox>
            <w10:wrap anchorx="page"/>
          </v:shape>
        </w:pict>
      </w:r>
    </w:p>
    <w:p w:rsidR="00C833EE" w:rsidRPr="00AC6F4C" w:rsidRDefault="00C833EE" w:rsidP="0046401D">
      <w:pPr>
        <w:jc w:val="lowKashida"/>
        <w:rPr>
          <w:sz w:val="28"/>
          <w:rtl/>
          <w:lang w:bidi="fa-IR"/>
        </w:rPr>
      </w:pPr>
    </w:p>
    <w:p w:rsidR="00C833EE" w:rsidRPr="00AC6F4C" w:rsidRDefault="00C833EE" w:rsidP="0046401D">
      <w:pPr>
        <w:jc w:val="lowKashida"/>
        <w:rPr>
          <w:sz w:val="28"/>
          <w:rtl/>
          <w:lang w:bidi="fa-IR"/>
        </w:rPr>
      </w:pPr>
    </w:p>
    <w:p w:rsidR="00C833EE" w:rsidRPr="00AC6F4C" w:rsidRDefault="00C833EE" w:rsidP="0046401D">
      <w:pPr>
        <w:jc w:val="lowKashida"/>
        <w:rPr>
          <w:sz w:val="28"/>
          <w:rtl/>
          <w:lang w:bidi="fa-IR"/>
        </w:rPr>
      </w:pPr>
    </w:p>
    <w:p w:rsidR="00C833EE" w:rsidRPr="00AC6F4C" w:rsidRDefault="00C833EE" w:rsidP="0046401D">
      <w:pPr>
        <w:jc w:val="lowKashida"/>
        <w:rPr>
          <w:sz w:val="28"/>
          <w:rtl/>
          <w:lang w:bidi="fa-IR"/>
        </w:rPr>
      </w:pPr>
    </w:p>
    <w:p w:rsidR="00C833EE" w:rsidRPr="00AC6F4C" w:rsidRDefault="00C833EE" w:rsidP="0046401D">
      <w:pPr>
        <w:jc w:val="lowKashida"/>
        <w:rPr>
          <w:sz w:val="28"/>
          <w:rtl/>
          <w:lang w:bidi="fa-IR"/>
        </w:rPr>
      </w:pPr>
    </w:p>
    <w:p w:rsidR="00C833EE" w:rsidRPr="00AC6F4C" w:rsidRDefault="00C833EE" w:rsidP="0046401D">
      <w:pPr>
        <w:jc w:val="lowKashida"/>
        <w:rPr>
          <w:sz w:val="28"/>
          <w:rtl/>
          <w:lang w:bidi="fa-IR"/>
        </w:rPr>
      </w:pPr>
    </w:p>
    <w:p w:rsidR="00C833EE" w:rsidRPr="00AC6F4C" w:rsidRDefault="00C833EE" w:rsidP="0046401D">
      <w:pPr>
        <w:jc w:val="lowKashida"/>
        <w:rPr>
          <w:sz w:val="28"/>
          <w:rtl/>
          <w:lang w:bidi="fa-IR"/>
        </w:rPr>
      </w:pPr>
    </w:p>
    <w:p w:rsidR="00C833EE" w:rsidRPr="00AC6F4C" w:rsidRDefault="00C833EE" w:rsidP="0046401D">
      <w:pPr>
        <w:jc w:val="lowKashida"/>
        <w:rPr>
          <w:sz w:val="28"/>
          <w:rtl/>
          <w:lang w:bidi="fa-IR"/>
        </w:rPr>
      </w:pPr>
    </w:p>
    <w:p w:rsidR="00C833EE" w:rsidRPr="00AC6F4C" w:rsidRDefault="003D76E0" w:rsidP="0046401D">
      <w:pPr>
        <w:jc w:val="lowKashida"/>
        <w:rPr>
          <w:sz w:val="28"/>
          <w:rtl/>
          <w:lang w:bidi="fa-IR"/>
        </w:rPr>
      </w:pPr>
      <w:r>
        <w:rPr>
          <w:noProof/>
          <w:sz w:val="28"/>
          <w:rtl/>
        </w:rPr>
        <w:pict>
          <v:shape id="_x0000_s2055" type="#_x0000_t202" style="position:absolute;left:0;text-align:left;margin-left:3pt;margin-top:2.6pt;width:381pt;height:139.65pt;z-index:251658240" filled="f" stroked="f">
            <v:textbox>
              <w:txbxContent>
                <w:p w:rsidR="00E90D67" w:rsidRPr="001B1BA2" w:rsidRDefault="001B1BA2" w:rsidP="00B65C4B">
                  <w:pPr>
                    <w:jc w:val="center"/>
                    <w:rPr>
                      <w:rFonts w:cs="B Titr"/>
                      <w:b/>
                      <w:bCs/>
                      <w:sz w:val="32"/>
                      <w:szCs w:val="32"/>
                      <w:rtl/>
                      <w:lang w:bidi="fa-IR"/>
                    </w:rPr>
                  </w:pPr>
                  <w:r w:rsidRPr="001B1BA2">
                    <w:rPr>
                      <w:rFonts w:cs="B Titr" w:hint="cs"/>
                      <w:b/>
                      <w:bCs/>
                      <w:sz w:val="32"/>
                      <w:szCs w:val="32"/>
                      <w:rtl/>
                      <w:lang w:bidi="fa-IR"/>
                    </w:rPr>
                    <w:t>تهیه کننده : سمیه کتابی</w:t>
                  </w:r>
                </w:p>
                <w:p w:rsidR="001B1BA2" w:rsidRPr="001B1BA2" w:rsidRDefault="001B1BA2" w:rsidP="00B65C4B">
                  <w:pPr>
                    <w:jc w:val="center"/>
                    <w:rPr>
                      <w:rFonts w:cs="B Titr"/>
                      <w:b/>
                      <w:bCs/>
                      <w:sz w:val="32"/>
                      <w:szCs w:val="32"/>
                      <w:rtl/>
                      <w:lang w:bidi="fa-IR"/>
                    </w:rPr>
                  </w:pPr>
                  <w:r w:rsidRPr="001B1BA2">
                    <w:rPr>
                      <w:rFonts w:cs="B Titr" w:hint="cs"/>
                      <w:b/>
                      <w:bCs/>
                      <w:sz w:val="32"/>
                      <w:szCs w:val="32"/>
                      <w:rtl/>
                      <w:lang w:bidi="fa-IR"/>
                    </w:rPr>
                    <w:t xml:space="preserve">کارشناسی ارشد </w:t>
                  </w:r>
                  <w:r w:rsidRPr="001B1BA2">
                    <w:rPr>
                      <w:rFonts w:cs="2  Titr"/>
                      <w:b/>
                      <w:bCs/>
                      <w:sz w:val="32"/>
                      <w:szCs w:val="32"/>
                      <w:rtl/>
                      <w:lang w:bidi="fa-IR"/>
                    </w:rPr>
                    <w:t>–</w:t>
                  </w:r>
                  <w:r w:rsidRPr="001B1BA2">
                    <w:rPr>
                      <w:rFonts w:cs="B Titr" w:hint="cs"/>
                      <w:b/>
                      <w:bCs/>
                      <w:sz w:val="32"/>
                      <w:szCs w:val="32"/>
                      <w:rtl/>
                      <w:lang w:bidi="fa-IR"/>
                    </w:rPr>
                    <w:t xml:space="preserve"> روان شناسی عمومی </w:t>
                  </w:r>
                </w:p>
                <w:p w:rsidR="001B1BA2" w:rsidRPr="001B1BA2" w:rsidRDefault="001B1BA2" w:rsidP="00B65C4B">
                  <w:pPr>
                    <w:jc w:val="center"/>
                    <w:rPr>
                      <w:rFonts w:cs="B Titr"/>
                      <w:b/>
                      <w:bCs/>
                      <w:sz w:val="32"/>
                      <w:szCs w:val="32"/>
                      <w:lang w:bidi="fa-IR"/>
                    </w:rPr>
                  </w:pPr>
                  <w:r w:rsidRPr="001B1BA2">
                    <w:rPr>
                      <w:rFonts w:cs="B Titr" w:hint="cs"/>
                      <w:b/>
                      <w:bCs/>
                      <w:sz w:val="32"/>
                      <w:szCs w:val="32"/>
                      <w:rtl/>
                      <w:lang w:bidi="fa-IR"/>
                    </w:rPr>
                    <w:t xml:space="preserve">دانشگاه پیام نور </w:t>
                  </w:r>
                  <w:r w:rsidRPr="001B1BA2">
                    <w:rPr>
                      <w:rFonts w:cs="2  Titr"/>
                      <w:b/>
                      <w:bCs/>
                      <w:sz w:val="32"/>
                      <w:szCs w:val="32"/>
                      <w:rtl/>
                      <w:lang w:bidi="fa-IR"/>
                    </w:rPr>
                    <w:t>–</w:t>
                  </w:r>
                  <w:r w:rsidRPr="001B1BA2">
                    <w:rPr>
                      <w:rFonts w:cs="B Titr" w:hint="cs"/>
                      <w:b/>
                      <w:bCs/>
                      <w:sz w:val="32"/>
                      <w:szCs w:val="32"/>
                      <w:rtl/>
                      <w:lang w:bidi="fa-IR"/>
                    </w:rPr>
                    <w:t xml:space="preserve"> تهران جنوب</w:t>
                  </w:r>
                </w:p>
              </w:txbxContent>
            </v:textbox>
          </v:shape>
        </w:pict>
      </w:r>
    </w:p>
    <w:p w:rsidR="00C833EE" w:rsidRPr="00AC6F4C" w:rsidRDefault="00C833EE" w:rsidP="0046401D">
      <w:pPr>
        <w:jc w:val="lowKashida"/>
        <w:rPr>
          <w:sz w:val="28"/>
          <w:rtl/>
          <w:lang w:bidi="fa-IR"/>
        </w:rPr>
      </w:pPr>
    </w:p>
    <w:p w:rsidR="00C833EE" w:rsidRPr="00AC6F4C" w:rsidRDefault="00C833EE" w:rsidP="0046401D">
      <w:pPr>
        <w:jc w:val="lowKashida"/>
        <w:rPr>
          <w:sz w:val="28"/>
          <w:rtl/>
          <w:lang w:bidi="fa-IR"/>
        </w:rPr>
      </w:pPr>
    </w:p>
    <w:p w:rsidR="00C833EE" w:rsidRPr="00AC6F4C" w:rsidRDefault="00C833EE" w:rsidP="0046401D">
      <w:pPr>
        <w:jc w:val="lowKashida"/>
        <w:rPr>
          <w:sz w:val="28"/>
          <w:rtl/>
          <w:lang w:bidi="fa-IR"/>
        </w:rPr>
      </w:pPr>
    </w:p>
    <w:p w:rsidR="00C833EE" w:rsidRPr="00AC6F4C" w:rsidRDefault="00C833EE" w:rsidP="0046401D">
      <w:pPr>
        <w:jc w:val="lowKashida"/>
        <w:rPr>
          <w:sz w:val="28"/>
          <w:rtl/>
          <w:lang w:bidi="fa-IR"/>
        </w:rPr>
      </w:pPr>
    </w:p>
    <w:p w:rsidR="00C833EE" w:rsidRPr="00AC6F4C" w:rsidRDefault="00C833EE" w:rsidP="0046401D">
      <w:pPr>
        <w:jc w:val="lowKashida"/>
        <w:rPr>
          <w:sz w:val="28"/>
          <w:rtl/>
          <w:lang w:bidi="fa-IR"/>
        </w:rPr>
      </w:pPr>
    </w:p>
    <w:p w:rsidR="00C833EE" w:rsidRPr="00AC6F4C" w:rsidRDefault="00C833EE" w:rsidP="0046401D">
      <w:pPr>
        <w:jc w:val="lowKashida"/>
        <w:rPr>
          <w:sz w:val="28"/>
          <w:rtl/>
          <w:lang w:bidi="fa-IR"/>
        </w:rPr>
      </w:pPr>
    </w:p>
    <w:p w:rsidR="00C833EE" w:rsidRPr="00AC6F4C" w:rsidRDefault="00C833EE" w:rsidP="0046401D">
      <w:pPr>
        <w:jc w:val="lowKashida"/>
        <w:rPr>
          <w:sz w:val="28"/>
          <w:rtl/>
          <w:lang w:bidi="fa-IR"/>
        </w:rPr>
      </w:pPr>
    </w:p>
    <w:p w:rsidR="00C833EE" w:rsidRPr="00AC6F4C" w:rsidRDefault="00C833EE" w:rsidP="0046401D">
      <w:pPr>
        <w:jc w:val="lowKashida"/>
        <w:rPr>
          <w:sz w:val="28"/>
          <w:rtl/>
          <w:lang w:bidi="fa-IR"/>
        </w:rPr>
      </w:pPr>
    </w:p>
    <w:p w:rsidR="00C833EE" w:rsidRPr="00AC6F4C" w:rsidRDefault="003D76E0" w:rsidP="0046401D">
      <w:pPr>
        <w:jc w:val="lowKashida"/>
        <w:rPr>
          <w:sz w:val="28"/>
          <w:rtl/>
          <w:lang w:bidi="fa-IR"/>
        </w:rPr>
      </w:pPr>
      <w:r>
        <w:rPr>
          <w:noProof/>
          <w:sz w:val="28"/>
          <w:rtl/>
          <w:lang w:bidi="fa-IR"/>
        </w:rPr>
        <w:pict>
          <v:shape id="_x0000_s2061" type="#_x0000_t202" style="position:absolute;left:0;text-align:left;margin-left:-9pt;margin-top:.25pt;width:424pt;height:328pt;z-index:251660288" stroked="f">
            <v:textbox>
              <w:txbxContent>
                <w:p w:rsidR="00E078E9" w:rsidRDefault="00E078E9">
                  <w:r>
                    <w:rPr>
                      <w:noProof/>
                      <w:rtl/>
                    </w:rPr>
                    <w:drawing>
                      <wp:inline distT="0" distB="0" distL="0" distR="0">
                        <wp:extent cx="5192395" cy="3727593"/>
                        <wp:effectExtent l="19050" t="0" r="8255" b="0"/>
                        <wp:docPr id="6" name="Picture 5" descr="H:\بسم الله الرحمن الرحيم\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بسم الله الرحمن الرحيم\A13.JPG"/>
                                <pic:cNvPicPr>
                                  <a:picLocks noChangeAspect="1" noChangeArrowheads="1"/>
                                </pic:cNvPicPr>
                              </pic:nvPicPr>
                              <pic:blipFill>
                                <a:blip r:embed="rId8"/>
                                <a:srcRect/>
                                <a:stretch>
                                  <a:fillRect/>
                                </a:stretch>
                              </pic:blipFill>
                              <pic:spPr bwMode="auto">
                                <a:xfrm>
                                  <a:off x="0" y="0"/>
                                  <a:ext cx="5192395" cy="3727593"/>
                                </a:xfrm>
                                <a:prstGeom prst="rect">
                                  <a:avLst/>
                                </a:prstGeom>
                                <a:noFill/>
                                <a:ln w="9525">
                                  <a:noFill/>
                                  <a:miter lim="800000"/>
                                  <a:headEnd/>
                                  <a:tailEnd/>
                                </a:ln>
                              </pic:spPr>
                            </pic:pic>
                          </a:graphicData>
                        </a:graphic>
                      </wp:inline>
                    </w:drawing>
                  </w:r>
                </w:p>
              </w:txbxContent>
            </v:textbox>
            <w10:wrap anchorx="page"/>
          </v:shape>
        </w:pict>
      </w:r>
    </w:p>
    <w:p w:rsidR="00C833EE" w:rsidRPr="00AC6F4C" w:rsidRDefault="00C833EE" w:rsidP="00C833EE">
      <w:pPr>
        <w:rPr>
          <w:b/>
          <w:bCs/>
          <w:rtl/>
        </w:rPr>
      </w:pPr>
    </w:p>
    <w:p w:rsidR="00C833EE" w:rsidRPr="00AC6F4C" w:rsidRDefault="00C833EE" w:rsidP="00C833EE">
      <w:pPr>
        <w:rPr>
          <w:b/>
          <w:bCs/>
          <w:rtl/>
        </w:rPr>
      </w:pPr>
    </w:p>
    <w:p w:rsidR="00C833EE" w:rsidRPr="00AC6F4C" w:rsidRDefault="00C833EE" w:rsidP="009F6607">
      <w:pPr>
        <w:spacing w:line="480" w:lineRule="auto"/>
        <w:ind w:left="5040" w:hanging="3574"/>
        <w:jc w:val="lowKashida"/>
        <w:rPr>
          <w:i/>
          <w:iCs/>
          <w:sz w:val="28"/>
          <w:rtl/>
          <w:lang w:bidi="fa-IR"/>
        </w:rPr>
      </w:pPr>
      <w:r w:rsidRPr="00AC6F4C">
        <w:rPr>
          <w:rFonts w:hint="cs"/>
          <w:b/>
          <w:bCs/>
          <w:sz w:val="36"/>
          <w:szCs w:val="36"/>
          <w:rtl/>
        </w:rPr>
        <w:t xml:space="preserve">         </w:t>
      </w:r>
    </w:p>
    <w:p w:rsidR="00C833EE" w:rsidRPr="00AC6F4C" w:rsidRDefault="00C833EE" w:rsidP="0046401D">
      <w:pPr>
        <w:jc w:val="lowKashida"/>
        <w:rPr>
          <w:sz w:val="28"/>
          <w:rtl/>
          <w:lang w:bidi="fa-IR"/>
        </w:rPr>
      </w:pPr>
    </w:p>
    <w:p w:rsidR="00C833EE" w:rsidRPr="00AC6F4C" w:rsidRDefault="00C833EE" w:rsidP="0046401D">
      <w:pPr>
        <w:jc w:val="lowKashida"/>
        <w:rPr>
          <w:sz w:val="28"/>
          <w:rtl/>
          <w:lang w:bidi="fa-IR"/>
        </w:rPr>
      </w:pPr>
    </w:p>
    <w:p w:rsidR="00E078E9" w:rsidRDefault="00E078E9" w:rsidP="00036A8A">
      <w:pPr>
        <w:pStyle w:val="Heading1"/>
        <w:rPr>
          <w:rtl/>
          <w:lang w:bidi="fa-IR"/>
        </w:rPr>
      </w:pPr>
    </w:p>
    <w:p w:rsidR="00E078E9" w:rsidRDefault="00E078E9" w:rsidP="00036A8A">
      <w:pPr>
        <w:pStyle w:val="Heading1"/>
        <w:rPr>
          <w:rtl/>
          <w:lang w:bidi="fa-IR"/>
        </w:rPr>
      </w:pPr>
    </w:p>
    <w:p w:rsidR="00E078E9" w:rsidRDefault="00E078E9" w:rsidP="00036A8A">
      <w:pPr>
        <w:pStyle w:val="Heading1"/>
        <w:rPr>
          <w:rtl/>
          <w:lang w:bidi="fa-IR"/>
        </w:rPr>
      </w:pPr>
    </w:p>
    <w:p w:rsidR="00E078E9" w:rsidRDefault="00E078E9" w:rsidP="00036A8A">
      <w:pPr>
        <w:pStyle w:val="Heading1"/>
        <w:rPr>
          <w:rtl/>
          <w:lang w:bidi="fa-IR"/>
        </w:rPr>
      </w:pPr>
    </w:p>
    <w:p w:rsidR="00E078E9" w:rsidRDefault="00E078E9" w:rsidP="00036A8A">
      <w:pPr>
        <w:pStyle w:val="Heading1"/>
        <w:rPr>
          <w:rtl/>
          <w:lang w:bidi="fa-IR"/>
        </w:rPr>
      </w:pPr>
    </w:p>
    <w:p w:rsidR="00E078E9" w:rsidRDefault="00E078E9" w:rsidP="00036A8A">
      <w:pPr>
        <w:pStyle w:val="Heading1"/>
        <w:rPr>
          <w:rtl/>
          <w:lang w:bidi="fa-IR"/>
        </w:rPr>
      </w:pPr>
    </w:p>
    <w:p w:rsidR="00E078E9" w:rsidRDefault="00E078E9" w:rsidP="00036A8A">
      <w:pPr>
        <w:pStyle w:val="Heading1"/>
        <w:rPr>
          <w:rtl/>
          <w:lang w:bidi="fa-IR"/>
        </w:rPr>
      </w:pPr>
    </w:p>
    <w:p w:rsidR="00E078E9" w:rsidRDefault="00E078E9" w:rsidP="00036A8A">
      <w:pPr>
        <w:pStyle w:val="Heading1"/>
        <w:rPr>
          <w:rtl/>
          <w:lang w:bidi="fa-IR"/>
        </w:rPr>
      </w:pPr>
    </w:p>
    <w:p w:rsidR="00E078E9" w:rsidRDefault="00E078E9" w:rsidP="00036A8A">
      <w:pPr>
        <w:pStyle w:val="Heading1"/>
        <w:rPr>
          <w:rtl/>
          <w:lang w:bidi="fa-IR"/>
        </w:rPr>
      </w:pPr>
    </w:p>
    <w:p w:rsidR="00103069" w:rsidRDefault="00103069" w:rsidP="00036A8A">
      <w:pPr>
        <w:pStyle w:val="Heading1"/>
        <w:rPr>
          <w:rtl/>
          <w:lang w:bidi="fa-IR"/>
        </w:rPr>
      </w:pPr>
      <w:bookmarkStart w:id="0" w:name="_Toc385908768"/>
    </w:p>
    <w:bookmarkEnd w:id="0"/>
    <w:p w:rsidR="00036A8A" w:rsidRDefault="00036A8A" w:rsidP="00036A8A">
      <w:pPr>
        <w:rPr>
          <w:rtl/>
          <w:lang w:bidi="fa-IR"/>
        </w:rPr>
      </w:pPr>
    </w:p>
    <w:p w:rsidR="00103069" w:rsidRPr="00AC6F4C" w:rsidRDefault="00103069" w:rsidP="00036A8A">
      <w:pPr>
        <w:rPr>
          <w:rtl/>
          <w:lang w:bidi="fa-IR"/>
        </w:rPr>
      </w:pPr>
    </w:p>
    <w:p w:rsidR="00103069" w:rsidRDefault="00036A8A">
      <w:pPr>
        <w:pStyle w:val="TOC1"/>
        <w:tabs>
          <w:tab w:val="right" w:leader="dot" w:pos="8296"/>
        </w:tabs>
        <w:rPr>
          <w:rFonts w:asciiTheme="minorHAnsi" w:eastAsiaTheme="minorEastAsia" w:hAnsiTheme="minorHAnsi" w:cstheme="minorBidi"/>
          <w:noProof/>
          <w:sz w:val="22"/>
          <w:szCs w:val="22"/>
          <w:rtl/>
          <w:lang w:bidi="fa-IR"/>
        </w:rPr>
      </w:pPr>
      <w:r w:rsidRPr="00AC6F4C">
        <w:rPr>
          <w:sz w:val="28"/>
          <w:rtl/>
          <w:lang w:bidi="fa-IR"/>
        </w:rPr>
        <w:lastRenderedPageBreak/>
        <w:fldChar w:fldCharType="begin"/>
      </w:r>
      <w:r w:rsidRPr="00AC6F4C">
        <w:rPr>
          <w:sz w:val="28"/>
          <w:rtl/>
          <w:lang w:bidi="fa-IR"/>
        </w:rPr>
        <w:instrText xml:space="preserve"> </w:instrText>
      </w:r>
      <w:r w:rsidRPr="00AC6F4C">
        <w:rPr>
          <w:rFonts w:hint="cs"/>
          <w:sz w:val="28"/>
          <w:lang w:bidi="fa-IR"/>
        </w:rPr>
        <w:instrText>TOC</w:instrText>
      </w:r>
      <w:r w:rsidRPr="00AC6F4C">
        <w:rPr>
          <w:rFonts w:hint="cs"/>
          <w:sz w:val="28"/>
          <w:rtl/>
          <w:lang w:bidi="fa-IR"/>
        </w:rPr>
        <w:instrText xml:space="preserve"> \</w:instrText>
      </w:r>
      <w:r w:rsidRPr="00AC6F4C">
        <w:rPr>
          <w:rFonts w:hint="cs"/>
          <w:sz w:val="28"/>
          <w:lang w:bidi="fa-IR"/>
        </w:rPr>
        <w:instrText>o "1-3" \h \z \u</w:instrText>
      </w:r>
      <w:r w:rsidRPr="00AC6F4C">
        <w:rPr>
          <w:sz w:val="28"/>
          <w:rtl/>
          <w:lang w:bidi="fa-IR"/>
        </w:rPr>
        <w:instrText xml:space="preserve"> </w:instrText>
      </w:r>
      <w:r w:rsidRPr="00AC6F4C">
        <w:rPr>
          <w:sz w:val="28"/>
          <w:rtl/>
          <w:lang w:bidi="fa-IR"/>
        </w:rPr>
        <w:fldChar w:fldCharType="separate"/>
      </w:r>
      <w:hyperlink w:anchor="_Toc385908768" w:history="1">
        <w:r w:rsidR="00103069" w:rsidRPr="0063434F">
          <w:rPr>
            <w:rStyle w:val="Hyperlink"/>
            <w:rFonts w:hint="eastAsia"/>
            <w:noProof/>
            <w:rtl/>
          </w:rPr>
          <w:t>فهرست</w:t>
        </w:r>
        <w:r w:rsidR="00103069" w:rsidRPr="0063434F">
          <w:rPr>
            <w:rStyle w:val="Hyperlink"/>
            <w:noProof/>
            <w:rtl/>
          </w:rPr>
          <w:t xml:space="preserve"> </w:t>
        </w:r>
        <w:r w:rsidR="00103069" w:rsidRPr="0063434F">
          <w:rPr>
            <w:rStyle w:val="Hyperlink"/>
            <w:rFonts w:hint="eastAsia"/>
            <w:noProof/>
            <w:rtl/>
          </w:rPr>
          <w:t>مندرجات</w:t>
        </w:r>
        <w:r w:rsidR="00103069">
          <w:rPr>
            <w:noProof/>
            <w:webHidden/>
            <w:rtl/>
          </w:rPr>
          <w:tab/>
        </w:r>
        <w:r w:rsidR="00103069">
          <w:rPr>
            <w:rStyle w:val="Hyperlink"/>
            <w:noProof/>
            <w:rtl/>
          </w:rPr>
          <w:fldChar w:fldCharType="begin"/>
        </w:r>
        <w:r w:rsidR="00103069">
          <w:rPr>
            <w:noProof/>
            <w:webHidden/>
            <w:rtl/>
          </w:rPr>
          <w:instrText xml:space="preserve"> </w:instrText>
        </w:r>
        <w:r w:rsidR="00103069">
          <w:rPr>
            <w:noProof/>
            <w:webHidden/>
          </w:rPr>
          <w:instrText>PAGEREF</w:instrText>
        </w:r>
        <w:r w:rsidR="00103069">
          <w:rPr>
            <w:noProof/>
            <w:webHidden/>
            <w:rtl/>
          </w:rPr>
          <w:instrText xml:space="preserve"> _</w:instrText>
        </w:r>
        <w:r w:rsidR="00103069">
          <w:rPr>
            <w:noProof/>
            <w:webHidden/>
          </w:rPr>
          <w:instrText>Toc385908768 \h</w:instrText>
        </w:r>
        <w:r w:rsidR="00103069">
          <w:rPr>
            <w:noProof/>
            <w:webHidden/>
            <w:rtl/>
          </w:rPr>
          <w:instrText xml:space="preserve"> </w:instrText>
        </w:r>
        <w:r w:rsidR="00103069">
          <w:rPr>
            <w:rStyle w:val="Hyperlink"/>
            <w:noProof/>
            <w:rtl/>
          </w:rPr>
        </w:r>
        <w:r w:rsidR="00103069">
          <w:rPr>
            <w:rStyle w:val="Hyperlink"/>
            <w:noProof/>
            <w:rtl/>
          </w:rPr>
          <w:fldChar w:fldCharType="separate"/>
        </w:r>
        <w:r w:rsidR="00BB0186">
          <w:rPr>
            <w:noProof/>
            <w:webHidden/>
            <w:rtl/>
          </w:rPr>
          <w:t>2</w:t>
        </w:r>
        <w:r w:rsidR="00103069">
          <w:rPr>
            <w:rStyle w:val="Hyperlink"/>
            <w:noProof/>
            <w:rtl/>
          </w:rPr>
          <w:fldChar w:fldCharType="end"/>
        </w:r>
      </w:hyperlink>
    </w:p>
    <w:p w:rsidR="00103069" w:rsidRDefault="003D76E0">
      <w:pPr>
        <w:pStyle w:val="TOC1"/>
        <w:tabs>
          <w:tab w:val="right" w:leader="dot" w:pos="8296"/>
        </w:tabs>
        <w:rPr>
          <w:rFonts w:asciiTheme="minorHAnsi" w:eastAsiaTheme="minorEastAsia" w:hAnsiTheme="minorHAnsi" w:cstheme="minorBidi"/>
          <w:noProof/>
          <w:sz w:val="22"/>
          <w:szCs w:val="22"/>
          <w:rtl/>
          <w:lang w:bidi="fa-IR"/>
        </w:rPr>
      </w:pPr>
      <w:hyperlink w:anchor="_Toc385908769" w:history="1">
        <w:r w:rsidR="00103069" w:rsidRPr="0063434F">
          <w:rPr>
            <w:rStyle w:val="Hyperlink"/>
            <w:rFonts w:hint="eastAsia"/>
            <w:noProof/>
            <w:rtl/>
          </w:rPr>
          <w:t>متادون</w:t>
        </w:r>
        <w:r w:rsidR="00103069" w:rsidRPr="0063434F">
          <w:rPr>
            <w:rStyle w:val="Hyperlink"/>
            <w:noProof/>
            <w:rtl/>
          </w:rPr>
          <w:t xml:space="preserve"> </w:t>
        </w:r>
        <w:r w:rsidR="00103069" w:rsidRPr="0063434F">
          <w:rPr>
            <w:rStyle w:val="Hyperlink"/>
            <w:rFonts w:hint="eastAsia"/>
            <w:noProof/>
            <w:rtl/>
          </w:rPr>
          <w:t>چ</w:t>
        </w:r>
        <w:r w:rsidR="00103069" w:rsidRPr="0063434F">
          <w:rPr>
            <w:rStyle w:val="Hyperlink"/>
            <w:rFonts w:hint="cs"/>
            <w:noProof/>
            <w:rtl/>
          </w:rPr>
          <w:t>ی</w:t>
        </w:r>
        <w:r w:rsidR="00103069" w:rsidRPr="0063434F">
          <w:rPr>
            <w:rStyle w:val="Hyperlink"/>
            <w:rFonts w:hint="eastAsia"/>
            <w:noProof/>
            <w:rtl/>
          </w:rPr>
          <w:t>ست؟</w:t>
        </w:r>
        <w:r w:rsidR="00103069">
          <w:rPr>
            <w:noProof/>
            <w:webHidden/>
            <w:rtl/>
          </w:rPr>
          <w:tab/>
        </w:r>
        <w:r w:rsidR="00103069">
          <w:rPr>
            <w:rStyle w:val="Hyperlink"/>
            <w:noProof/>
            <w:rtl/>
          </w:rPr>
          <w:fldChar w:fldCharType="begin"/>
        </w:r>
        <w:r w:rsidR="00103069">
          <w:rPr>
            <w:noProof/>
            <w:webHidden/>
            <w:rtl/>
          </w:rPr>
          <w:instrText xml:space="preserve"> </w:instrText>
        </w:r>
        <w:r w:rsidR="00103069">
          <w:rPr>
            <w:noProof/>
            <w:webHidden/>
          </w:rPr>
          <w:instrText>PAGEREF</w:instrText>
        </w:r>
        <w:r w:rsidR="00103069">
          <w:rPr>
            <w:noProof/>
            <w:webHidden/>
            <w:rtl/>
          </w:rPr>
          <w:instrText xml:space="preserve"> _</w:instrText>
        </w:r>
        <w:r w:rsidR="00103069">
          <w:rPr>
            <w:noProof/>
            <w:webHidden/>
          </w:rPr>
          <w:instrText>Toc385908769 \h</w:instrText>
        </w:r>
        <w:r w:rsidR="00103069">
          <w:rPr>
            <w:noProof/>
            <w:webHidden/>
            <w:rtl/>
          </w:rPr>
          <w:instrText xml:space="preserve"> </w:instrText>
        </w:r>
        <w:r w:rsidR="00103069">
          <w:rPr>
            <w:rStyle w:val="Hyperlink"/>
            <w:noProof/>
            <w:rtl/>
          </w:rPr>
        </w:r>
        <w:r w:rsidR="00103069">
          <w:rPr>
            <w:rStyle w:val="Hyperlink"/>
            <w:noProof/>
            <w:rtl/>
          </w:rPr>
          <w:fldChar w:fldCharType="separate"/>
        </w:r>
        <w:r w:rsidR="00BB0186">
          <w:rPr>
            <w:noProof/>
            <w:webHidden/>
            <w:rtl/>
          </w:rPr>
          <w:t>5</w:t>
        </w:r>
        <w:r w:rsidR="00103069">
          <w:rPr>
            <w:rStyle w:val="Hyperlink"/>
            <w:noProof/>
            <w:rtl/>
          </w:rPr>
          <w:fldChar w:fldCharType="end"/>
        </w:r>
      </w:hyperlink>
    </w:p>
    <w:p w:rsidR="00103069" w:rsidRDefault="003D76E0">
      <w:pPr>
        <w:pStyle w:val="TOC1"/>
        <w:tabs>
          <w:tab w:val="right" w:leader="dot" w:pos="8296"/>
        </w:tabs>
        <w:rPr>
          <w:rFonts w:asciiTheme="minorHAnsi" w:eastAsiaTheme="minorEastAsia" w:hAnsiTheme="minorHAnsi" w:cstheme="minorBidi"/>
          <w:noProof/>
          <w:sz w:val="22"/>
          <w:szCs w:val="22"/>
          <w:rtl/>
          <w:lang w:bidi="fa-IR"/>
        </w:rPr>
      </w:pPr>
      <w:hyperlink w:anchor="_Toc385908770" w:history="1">
        <w:r w:rsidR="00103069" w:rsidRPr="0063434F">
          <w:rPr>
            <w:rStyle w:val="Hyperlink"/>
            <w:rFonts w:hint="eastAsia"/>
            <w:noProof/>
            <w:rtl/>
          </w:rPr>
          <w:t>متادون</w:t>
        </w:r>
        <w:r w:rsidR="00103069" w:rsidRPr="0063434F">
          <w:rPr>
            <w:rStyle w:val="Hyperlink"/>
            <w:noProof/>
            <w:rtl/>
          </w:rPr>
          <w:t xml:space="preserve"> </w:t>
        </w:r>
        <w:r w:rsidR="00103069" w:rsidRPr="0063434F">
          <w:rPr>
            <w:rStyle w:val="Hyperlink"/>
            <w:rFonts w:hint="eastAsia"/>
            <w:noProof/>
            <w:rtl/>
          </w:rPr>
          <w:t>چه</w:t>
        </w:r>
        <w:r w:rsidR="00103069" w:rsidRPr="0063434F">
          <w:rPr>
            <w:rStyle w:val="Hyperlink"/>
            <w:noProof/>
            <w:rtl/>
          </w:rPr>
          <w:t xml:space="preserve"> </w:t>
        </w:r>
        <w:r w:rsidR="00103069" w:rsidRPr="0063434F">
          <w:rPr>
            <w:rStyle w:val="Hyperlink"/>
            <w:rFonts w:hint="eastAsia"/>
            <w:noProof/>
            <w:rtl/>
          </w:rPr>
          <w:t>احساسى</w:t>
        </w:r>
        <w:r w:rsidR="00103069" w:rsidRPr="0063434F">
          <w:rPr>
            <w:rStyle w:val="Hyperlink"/>
            <w:noProof/>
            <w:rtl/>
          </w:rPr>
          <w:t xml:space="preserve"> </w:t>
        </w:r>
        <w:r w:rsidR="00103069" w:rsidRPr="0063434F">
          <w:rPr>
            <w:rStyle w:val="Hyperlink"/>
            <w:rFonts w:hint="eastAsia"/>
            <w:noProof/>
            <w:rtl/>
          </w:rPr>
          <w:t>در</w:t>
        </w:r>
        <w:r w:rsidR="00103069" w:rsidRPr="0063434F">
          <w:rPr>
            <w:rStyle w:val="Hyperlink"/>
            <w:noProof/>
            <w:rtl/>
          </w:rPr>
          <w:t xml:space="preserve"> </w:t>
        </w:r>
        <w:r w:rsidR="00103069" w:rsidRPr="0063434F">
          <w:rPr>
            <w:rStyle w:val="Hyperlink"/>
            <w:rFonts w:hint="eastAsia"/>
            <w:noProof/>
            <w:rtl/>
          </w:rPr>
          <w:t>فرد</w:t>
        </w:r>
        <w:r w:rsidR="00103069" w:rsidRPr="0063434F">
          <w:rPr>
            <w:rStyle w:val="Hyperlink"/>
            <w:rFonts w:cs="Times New Roman"/>
            <w:noProof/>
            <w:rtl/>
          </w:rPr>
          <w:t> </w:t>
        </w:r>
        <w:r w:rsidR="00103069" w:rsidRPr="0063434F">
          <w:rPr>
            <w:rStyle w:val="Hyperlink"/>
            <w:noProof/>
            <w:rtl/>
          </w:rPr>
          <w:t xml:space="preserve"> </w:t>
        </w:r>
        <w:r w:rsidR="00103069" w:rsidRPr="0063434F">
          <w:rPr>
            <w:rStyle w:val="Hyperlink"/>
            <w:rFonts w:hint="eastAsia"/>
            <w:noProof/>
            <w:rtl/>
          </w:rPr>
          <w:t>ا</w:t>
        </w:r>
        <w:r w:rsidR="00103069" w:rsidRPr="0063434F">
          <w:rPr>
            <w:rStyle w:val="Hyperlink"/>
            <w:rFonts w:hint="cs"/>
            <w:noProof/>
            <w:rtl/>
          </w:rPr>
          <w:t>ی</w:t>
        </w:r>
        <w:r w:rsidR="00103069" w:rsidRPr="0063434F">
          <w:rPr>
            <w:rStyle w:val="Hyperlink"/>
            <w:rFonts w:hint="eastAsia"/>
            <w:noProof/>
            <w:rtl/>
          </w:rPr>
          <w:t>جاد</w:t>
        </w:r>
        <w:r w:rsidR="00103069" w:rsidRPr="0063434F">
          <w:rPr>
            <w:rStyle w:val="Hyperlink"/>
            <w:noProof/>
            <w:rtl/>
          </w:rPr>
          <w:t xml:space="preserve"> </w:t>
        </w:r>
        <w:r w:rsidR="00103069" w:rsidRPr="0063434F">
          <w:rPr>
            <w:rStyle w:val="Hyperlink"/>
            <w:rFonts w:hint="eastAsia"/>
            <w:noProof/>
            <w:rtl/>
          </w:rPr>
          <w:t>مى‌کند؟</w:t>
        </w:r>
        <w:r w:rsidR="00103069">
          <w:rPr>
            <w:noProof/>
            <w:webHidden/>
            <w:rtl/>
          </w:rPr>
          <w:tab/>
        </w:r>
        <w:r w:rsidR="00103069">
          <w:rPr>
            <w:rStyle w:val="Hyperlink"/>
            <w:noProof/>
            <w:rtl/>
          </w:rPr>
          <w:fldChar w:fldCharType="begin"/>
        </w:r>
        <w:r w:rsidR="00103069">
          <w:rPr>
            <w:noProof/>
            <w:webHidden/>
            <w:rtl/>
          </w:rPr>
          <w:instrText xml:space="preserve"> </w:instrText>
        </w:r>
        <w:r w:rsidR="00103069">
          <w:rPr>
            <w:noProof/>
            <w:webHidden/>
          </w:rPr>
          <w:instrText>PAGEREF</w:instrText>
        </w:r>
        <w:r w:rsidR="00103069">
          <w:rPr>
            <w:noProof/>
            <w:webHidden/>
            <w:rtl/>
          </w:rPr>
          <w:instrText xml:space="preserve"> _</w:instrText>
        </w:r>
        <w:r w:rsidR="00103069">
          <w:rPr>
            <w:noProof/>
            <w:webHidden/>
          </w:rPr>
          <w:instrText>Toc385908770 \h</w:instrText>
        </w:r>
        <w:r w:rsidR="00103069">
          <w:rPr>
            <w:noProof/>
            <w:webHidden/>
            <w:rtl/>
          </w:rPr>
          <w:instrText xml:space="preserve"> </w:instrText>
        </w:r>
        <w:r w:rsidR="00103069">
          <w:rPr>
            <w:rStyle w:val="Hyperlink"/>
            <w:noProof/>
            <w:rtl/>
          </w:rPr>
        </w:r>
        <w:r w:rsidR="00103069">
          <w:rPr>
            <w:rStyle w:val="Hyperlink"/>
            <w:noProof/>
            <w:rtl/>
          </w:rPr>
          <w:fldChar w:fldCharType="separate"/>
        </w:r>
        <w:r w:rsidR="00BB0186">
          <w:rPr>
            <w:noProof/>
            <w:webHidden/>
            <w:rtl/>
          </w:rPr>
          <w:t>6</w:t>
        </w:r>
        <w:r w:rsidR="00103069">
          <w:rPr>
            <w:rStyle w:val="Hyperlink"/>
            <w:noProof/>
            <w:rtl/>
          </w:rPr>
          <w:fldChar w:fldCharType="end"/>
        </w:r>
      </w:hyperlink>
    </w:p>
    <w:p w:rsidR="00103069" w:rsidRDefault="003D76E0">
      <w:pPr>
        <w:pStyle w:val="TOC1"/>
        <w:tabs>
          <w:tab w:val="right" w:leader="dot" w:pos="8296"/>
        </w:tabs>
        <w:rPr>
          <w:rFonts w:asciiTheme="minorHAnsi" w:eastAsiaTheme="minorEastAsia" w:hAnsiTheme="minorHAnsi" w:cstheme="minorBidi"/>
          <w:noProof/>
          <w:sz w:val="22"/>
          <w:szCs w:val="22"/>
          <w:rtl/>
          <w:lang w:bidi="fa-IR"/>
        </w:rPr>
      </w:pPr>
      <w:hyperlink w:anchor="_Toc385908771" w:history="1">
        <w:r w:rsidR="00103069" w:rsidRPr="0063434F">
          <w:rPr>
            <w:rStyle w:val="Hyperlink"/>
            <w:rFonts w:hint="eastAsia"/>
            <w:noProof/>
            <w:rtl/>
          </w:rPr>
          <w:t>اثرات</w:t>
        </w:r>
        <w:r w:rsidR="00103069" w:rsidRPr="0063434F">
          <w:rPr>
            <w:rStyle w:val="Hyperlink"/>
            <w:noProof/>
            <w:rtl/>
          </w:rPr>
          <w:t xml:space="preserve"> </w:t>
        </w:r>
        <w:r w:rsidR="00103069" w:rsidRPr="0063434F">
          <w:rPr>
            <w:rStyle w:val="Hyperlink"/>
            <w:rFonts w:hint="eastAsia"/>
            <w:noProof/>
            <w:rtl/>
          </w:rPr>
          <w:t>متادون</w:t>
        </w:r>
        <w:r w:rsidR="00103069" w:rsidRPr="0063434F">
          <w:rPr>
            <w:rStyle w:val="Hyperlink"/>
            <w:noProof/>
            <w:rtl/>
          </w:rPr>
          <w:t xml:space="preserve"> </w:t>
        </w:r>
        <w:r w:rsidR="00103069" w:rsidRPr="0063434F">
          <w:rPr>
            <w:rStyle w:val="Hyperlink"/>
            <w:rFonts w:hint="eastAsia"/>
            <w:noProof/>
            <w:rtl/>
          </w:rPr>
          <w:t>براى</w:t>
        </w:r>
        <w:r w:rsidR="00103069" w:rsidRPr="0063434F">
          <w:rPr>
            <w:rStyle w:val="Hyperlink"/>
            <w:noProof/>
            <w:rtl/>
          </w:rPr>
          <w:t xml:space="preserve"> </w:t>
        </w:r>
        <w:r w:rsidR="00103069" w:rsidRPr="0063434F">
          <w:rPr>
            <w:rStyle w:val="Hyperlink"/>
            <w:rFonts w:hint="eastAsia"/>
            <w:noProof/>
            <w:rtl/>
          </w:rPr>
          <w:t>چه</w:t>
        </w:r>
        <w:r w:rsidR="00103069" w:rsidRPr="0063434F">
          <w:rPr>
            <w:rStyle w:val="Hyperlink"/>
            <w:noProof/>
            <w:rtl/>
          </w:rPr>
          <w:t xml:space="preserve"> </w:t>
        </w:r>
        <w:r w:rsidR="00103069" w:rsidRPr="0063434F">
          <w:rPr>
            <w:rStyle w:val="Hyperlink"/>
            <w:rFonts w:hint="eastAsia"/>
            <w:noProof/>
            <w:rtl/>
          </w:rPr>
          <w:t>مدت</w:t>
        </w:r>
        <w:r w:rsidR="00103069" w:rsidRPr="0063434F">
          <w:rPr>
            <w:rStyle w:val="Hyperlink"/>
            <w:noProof/>
            <w:rtl/>
          </w:rPr>
          <w:t xml:space="preserve"> </w:t>
        </w:r>
        <w:r w:rsidR="00103069" w:rsidRPr="0063434F">
          <w:rPr>
            <w:rStyle w:val="Hyperlink"/>
            <w:rFonts w:hint="eastAsia"/>
            <w:noProof/>
            <w:rtl/>
          </w:rPr>
          <w:t>باقى</w:t>
        </w:r>
        <w:r w:rsidR="00103069" w:rsidRPr="0063434F">
          <w:rPr>
            <w:rStyle w:val="Hyperlink"/>
            <w:noProof/>
            <w:rtl/>
          </w:rPr>
          <w:t xml:space="preserve"> </w:t>
        </w:r>
        <w:r w:rsidR="00103069" w:rsidRPr="0063434F">
          <w:rPr>
            <w:rStyle w:val="Hyperlink"/>
            <w:rFonts w:hint="eastAsia"/>
            <w:noProof/>
            <w:rtl/>
          </w:rPr>
          <w:t>مى‌ماند؟</w:t>
        </w:r>
        <w:r w:rsidR="00103069">
          <w:rPr>
            <w:noProof/>
            <w:webHidden/>
            <w:rtl/>
          </w:rPr>
          <w:tab/>
        </w:r>
        <w:r w:rsidR="00103069">
          <w:rPr>
            <w:rStyle w:val="Hyperlink"/>
            <w:noProof/>
            <w:rtl/>
          </w:rPr>
          <w:fldChar w:fldCharType="begin"/>
        </w:r>
        <w:r w:rsidR="00103069">
          <w:rPr>
            <w:noProof/>
            <w:webHidden/>
            <w:rtl/>
          </w:rPr>
          <w:instrText xml:space="preserve"> </w:instrText>
        </w:r>
        <w:r w:rsidR="00103069">
          <w:rPr>
            <w:noProof/>
            <w:webHidden/>
          </w:rPr>
          <w:instrText>PAGEREF</w:instrText>
        </w:r>
        <w:r w:rsidR="00103069">
          <w:rPr>
            <w:noProof/>
            <w:webHidden/>
            <w:rtl/>
          </w:rPr>
          <w:instrText xml:space="preserve"> _</w:instrText>
        </w:r>
        <w:r w:rsidR="00103069">
          <w:rPr>
            <w:noProof/>
            <w:webHidden/>
          </w:rPr>
          <w:instrText>Toc385908771 \h</w:instrText>
        </w:r>
        <w:r w:rsidR="00103069">
          <w:rPr>
            <w:noProof/>
            <w:webHidden/>
            <w:rtl/>
          </w:rPr>
          <w:instrText xml:space="preserve"> </w:instrText>
        </w:r>
        <w:r w:rsidR="00103069">
          <w:rPr>
            <w:rStyle w:val="Hyperlink"/>
            <w:noProof/>
            <w:rtl/>
          </w:rPr>
        </w:r>
        <w:r w:rsidR="00103069">
          <w:rPr>
            <w:rStyle w:val="Hyperlink"/>
            <w:noProof/>
            <w:rtl/>
          </w:rPr>
          <w:fldChar w:fldCharType="separate"/>
        </w:r>
        <w:r w:rsidR="00BB0186">
          <w:rPr>
            <w:noProof/>
            <w:webHidden/>
            <w:rtl/>
          </w:rPr>
          <w:t>6</w:t>
        </w:r>
        <w:r w:rsidR="00103069">
          <w:rPr>
            <w:rStyle w:val="Hyperlink"/>
            <w:noProof/>
            <w:rtl/>
          </w:rPr>
          <w:fldChar w:fldCharType="end"/>
        </w:r>
      </w:hyperlink>
    </w:p>
    <w:p w:rsidR="00103069" w:rsidRDefault="003D76E0">
      <w:pPr>
        <w:pStyle w:val="TOC1"/>
        <w:tabs>
          <w:tab w:val="right" w:leader="dot" w:pos="8296"/>
        </w:tabs>
        <w:rPr>
          <w:rFonts w:asciiTheme="minorHAnsi" w:eastAsiaTheme="minorEastAsia" w:hAnsiTheme="minorHAnsi" w:cstheme="minorBidi"/>
          <w:noProof/>
          <w:sz w:val="22"/>
          <w:szCs w:val="22"/>
          <w:rtl/>
          <w:lang w:bidi="fa-IR"/>
        </w:rPr>
      </w:pPr>
      <w:hyperlink w:anchor="_Toc385908772" w:history="1">
        <w:r w:rsidR="00103069" w:rsidRPr="0063434F">
          <w:rPr>
            <w:rStyle w:val="Hyperlink"/>
            <w:rFonts w:hint="eastAsia"/>
            <w:noProof/>
            <w:rtl/>
          </w:rPr>
          <w:t>آ</w:t>
        </w:r>
        <w:r w:rsidR="00103069" w:rsidRPr="0063434F">
          <w:rPr>
            <w:rStyle w:val="Hyperlink"/>
            <w:rFonts w:hint="cs"/>
            <w:noProof/>
            <w:rtl/>
          </w:rPr>
          <w:t>ی</w:t>
        </w:r>
        <w:r w:rsidR="00103069" w:rsidRPr="0063434F">
          <w:rPr>
            <w:rStyle w:val="Hyperlink"/>
            <w:rFonts w:hint="eastAsia"/>
            <w:noProof/>
            <w:rtl/>
          </w:rPr>
          <w:t>ا</w:t>
        </w:r>
        <w:r w:rsidR="00103069" w:rsidRPr="0063434F">
          <w:rPr>
            <w:rStyle w:val="Hyperlink"/>
            <w:noProof/>
            <w:rtl/>
          </w:rPr>
          <w:t xml:space="preserve"> </w:t>
        </w:r>
        <w:r w:rsidR="00103069" w:rsidRPr="0063434F">
          <w:rPr>
            <w:rStyle w:val="Hyperlink"/>
            <w:rFonts w:hint="eastAsia"/>
            <w:noProof/>
            <w:rtl/>
          </w:rPr>
          <w:t>متادون</w:t>
        </w:r>
        <w:r w:rsidR="00103069" w:rsidRPr="0063434F">
          <w:rPr>
            <w:rStyle w:val="Hyperlink"/>
            <w:noProof/>
            <w:rtl/>
          </w:rPr>
          <w:t xml:space="preserve"> </w:t>
        </w:r>
        <w:r w:rsidR="00103069" w:rsidRPr="0063434F">
          <w:rPr>
            <w:rStyle w:val="Hyperlink"/>
            <w:rFonts w:hint="eastAsia"/>
            <w:noProof/>
            <w:rtl/>
          </w:rPr>
          <w:t>خطرناک</w:t>
        </w:r>
        <w:r w:rsidR="00103069" w:rsidRPr="0063434F">
          <w:rPr>
            <w:rStyle w:val="Hyperlink"/>
            <w:noProof/>
            <w:rtl/>
          </w:rPr>
          <w:t xml:space="preserve"> </w:t>
        </w:r>
        <w:r w:rsidR="00103069" w:rsidRPr="0063434F">
          <w:rPr>
            <w:rStyle w:val="Hyperlink"/>
            <w:rFonts w:hint="eastAsia"/>
            <w:noProof/>
            <w:rtl/>
          </w:rPr>
          <w:t>است؟</w:t>
        </w:r>
        <w:r w:rsidR="00103069">
          <w:rPr>
            <w:noProof/>
            <w:webHidden/>
            <w:rtl/>
          </w:rPr>
          <w:tab/>
        </w:r>
        <w:r w:rsidR="00103069">
          <w:rPr>
            <w:rStyle w:val="Hyperlink"/>
            <w:noProof/>
            <w:rtl/>
          </w:rPr>
          <w:fldChar w:fldCharType="begin"/>
        </w:r>
        <w:r w:rsidR="00103069">
          <w:rPr>
            <w:noProof/>
            <w:webHidden/>
            <w:rtl/>
          </w:rPr>
          <w:instrText xml:space="preserve"> </w:instrText>
        </w:r>
        <w:r w:rsidR="00103069">
          <w:rPr>
            <w:noProof/>
            <w:webHidden/>
          </w:rPr>
          <w:instrText>PAGEREF</w:instrText>
        </w:r>
        <w:r w:rsidR="00103069">
          <w:rPr>
            <w:noProof/>
            <w:webHidden/>
            <w:rtl/>
          </w:rPr>
          <w:instrText xml:space="preserve"> _</w:instrText>
        </w:r>
        <w:r w:rsidR="00103069">
          <w:rPr>
            <w:noProof/>
            <w:webHidden/>
          </w:rPr>
          <w:instrText>Toc385908772 \h</w:instrText>
        </w:r>
        <w:r w:rsidR="00103069">
          <w:rPr>
            <w:noProof/>
            <w:webHidden/>
            <w:rtl/>
          </w:rPr>
          <w:instrText xml:space="preserve"> </w:instrText>
        </w:r>
        <w:r w:rsidR="00103069">
          <w:rPr>
            <w:rStyle w:val="Hyperlink"/>
            <w:noProof/>
            <w:rtl/>
          </w:rPr>
        </w:r>
        <w:r w:rsidR="00103069">
          <w:rPr>
            <w:rStyle w:val="Hyperlink"/>
            <w:noProof/>
            <w:rtl/>
          </w:rPr>
          <w:fldChar w:fldCharType="separate"/>
        </w:r>
        <w:r w:rsidR="00BB0186">
          <w:rPr>
            <w:noProof/>
            <w:webHidden/>
            <w:rtl/>
          </w:rPr>
          <w:t>7</w:t>
        </w:r>
        <w:r w:rsidR="00103069">
          <w:rPr>
            <w:rStyle w:val="Hyperlink"/>
            <w:noProof/>
            <w:rtl/>
          </w:rPr>
          <w:fldChar w:fldCharType="end"/>
        </w:r>
      </w:hyperlink>
    </w:p>
    <w:p w:rsidR="00103069" w:rsidRDefault="003D76E0">
      <w:pPr>
        <w:pStyle w:val="TOC1"/>
        <w:tabs>
          <w:tab w:val="right" w:leader="dot" w:pos="8296"/>
        </w:tabs>
        <w:rPr>
          <w:rFonts w:asciiTheme="minorHAnsi" w:eastAsiaTheme="minorEastAsia" w:hAnsiTheme="minorHAnsi" w:cstheme="minorBidi"/>
          <w:noProof/>
          <w:sz w:val="22"/>
          <w:szCs w:val="22"/>
          <w:rtl/>
          <w:lang w:bidi="fa-IR"/>
        </w:rPr>
      </w:pPr>
      <w:hyperlink w:anchor="_Toc385908773" w:history="1">
        <w:r w:rsidR="00103069" w:rsidRPr="0063434F">
          <w:rPr>
            <w:rStyle w:val="Hyperlink"/>
            <w:rFonts w:hint="eastAsia"/>
            <w:noProof/>
            <w:rtl/>
          </w:rPr>
          <w:t>آ</w:t>
        </w:r>
        <w:r w:rsidR="00103069" w:rsidRPr="0063434F">
          <w:rPr>
            <w:rStyle w:val="Hyperlink"/>
            <w:rFonts w:hint="cs"/>
            <w:noProof/>
            <w:rtl/>
          </w:rPr>
          <w:t>ی</w:t>
        </w:r>
        <w:r w:rsidR="00103069" w:rsidRPr="0063434F">
          <w:rPr>
            <w:rStyle w:val="Hyperlink"/>
            <w:rFonts w:hint="eastAsia"/>
            <w:noProof/>
            <w:rtl/>
          </w:rPr>
          <w:t>ا</w:t>
        </w:r>
        <w:r w:rsidR="00103069" w:rsidRPr="0063434F">
          <w:rPr>
            <w:rStyle w:val="Hyperlink"/>
            <w:noProof/>
            <w:rtl/>
          </w:rPr>
          <w:t xml:space="preserve"> </w:t>
        </w:r>
        <w:r w:rsidR="00103069" w:rsidRPr="0063434F">
          <w:rPr>
            <w:rStyle w:val="Hyperlink"/>
            <w:rFonts w:hint="eastAsia"/>
            <w:noProof/>
            <w:rtl/>
          </w:rPr>
          <w:t>متادون</w:t>
        </w:r>
        <w:r w:rsidR="00103069" w:rsidRPr="0063434F">
          <w:rPr>
            <w:rStyle w:val="Hyperlink"/>
            <w:noProof/>
            <w:rtl/>
          </w:rPr>
          <w:t xml:space="preserve"> </w:t>
        </w:r>
        <w:r w:rsidR="00103069" w:rsidRPr="0063434F">
          <w:rPr>
            <w:rStyle w:val="Hyperlink"/>
            <w:rFonts w:hint="eastAsia"/>
            <w:noProof/>
            <w:rtl/>
          </w:rPr>
          <w:t>اعت</w:t>
        </w:r>
        <w:r w:rsidR="00103069" w:rsidRPr="0063434F">
          <w:rPr>
            <w:rStyle w:val="Hyperlink"/>
            <w:rFonts w:hint="cs"/>
            <w:noProof/>
            <w:rtl/>
          </w:rPr>
          <w:t>ی</w:t>
        </w:r>
        <w:r w:rsidR="00103069" w:rsidRPr="0063434F">
          <w:rPr>
            <w:rStyle w:val="Hyperlink"/>
            <w:rFonts w:hint="eastAsia"/>
            <w:noProof/>
            <w:rtl/>
          </w:rPr>
          <w:t>ادآور</w:t>
        </w:r>
        <w:r w:rsidR="00103069" w:rsidRPr="0063434F">
          <w:rPr>
            <w:rStyle w:val="Hyperlink"/>
            <w:noProof/>
            <w:rtl/>
          </w:rPr>
          <w:t xml:space="preserve"> </w:t>
        </w:r>
        <w:r w:rsidR="00103069" w:rsidRPr="0063434F">
          <w:rPr>
            <w:rStyle w:val="Hyperlink"/>
            <w:rFonts w:hint="eastAsia"/>
            <w:noProof/>
            <w:rtl/>
          </w:rPr>
          <w:t>است؟</w:t>
        </w:r>
        <w:r w:rsidR="00103069">
          <w:rPr>
            <w:noProof/>
            <w:webHidden/>
            <w:rtl/>
          </w:rPr>
          <w:tab/>
        </w:r>
        <w:r w:rsidR="00103069">
          <w:rPr>
            <w:rStyle w:val="Hyperlink"/>
            <w:noProof/>
            <w:rtl/>
          </w:rPr>
          <w:fldChar w:fldCharType="begin"/>
        </w:r>
        <w:r w:rsidR="00103069">
          <w:rPr>
            <w:noProof/>
            <w:webHidden/>
            <w:rtl/>
          </w:rPr>
          <w:instrText xml:space="preserve"> </w:instrText>
        </w:r>
        <w:r w:rsidR="00103069">
          <w:rPr>
            <w:noProof/>
            <w:webHidden/>
          </w:rPr>
          <w:instrText>PAGEREF</w:instrText>
        </w:r>
        <w:r w:rsidR="00103069">
          <w:rPr>
            <w:noProof/>
            <w:webHidden/>
            <w:rtl/>
          </w:rPr>
          <w:instrText xml:space="preserve"> _</w:instrText>
        </w:r>
        <w:r w:rsidR="00103069">
          <w:rPr>
            <w:noProof/>
            <w:webHidden/>
          </w:rPr>
          <w:instrText>Toc385908773 \h</w:instrText>
        </w:r>
        <w:r w:rsidR="00103069">
          <w:rPr>
            <w:noProof/>
            <w:webHidden/>
            <w:rtl/>
          </w:rPr>
          <w:instrText xml:space="preserve"> </w:instrText>
        </w:r>
        <w:r w:rsidR="00103069">
          <w:rPr>
            <w:rStyle w:val="Hyperlink"/>
            <w:noProof/>
            <w:rtl/>
          </w:rPr>
        </w:r>
        <w:r w:rsidR="00103069">
          <w:rPr>
            <w:rStyle w:val="Hyperlink"/>
            <w:noProof/>
            <w:rtl/>
          </w:rPr>
          <w:fldChar w:fldCharType="separate"/>
        </w:r>
        <w:r w:rsidR="00BB0186">
          <w:rPr>
            <w:noProof/>
            <w:webHidden/>
            <w:rtl/>
          </w:rPr>
          <w:t>7</w:t>
        </w:r>
        <w:r w:rsidR="00103069">
          <w:rPr>
            <w:rStyle w:val="Hyperlink"/>
            <w:noProof/>
            <w:rtl/>
          </w:rPr>
          <w:fldChar w:fldCharType="end"/>
        </w:r>
      </w:hyperlink>
    </w:p>
    <w:p w:rsidR="00103069" w:rsidRDefault="003D76E0">
      <w:pPr>
        <w:pStyle w:val="TOC1"/>
        <w:tabs>
          <w:tab w:val="right" w:leader="dot" w:pos="8296"/>
        </w:tabs>
        <w:rPr>
          <w:rFonts w:asciiTheme="minorHAnsi" w:eastAsiaTheme="minorEastAsia" w:hAnsiTheme="minorHAnsi" w:cstheme="minorBidi"/>
          <w:noProof/>
          <w:sz w:val="22"/>
          <w:szCs w:val="22"/>
          <w:rtl/>
          <w:lang w:bidi="fa-IR"/>
        </w:rPr>
      </w:pPr>
      <w:hyperlink w:anchor="_Toc385908774" w:history="1">
        <w:r w:rsidR="00103069" w:rsidRPr="0063434F">
          <w:rPr>
            <w:rStyle w:val="Hyperlink"/>
            <w:rFonts w:hint="eastAsia"/>
            <w:noProof/>
            <w:rtl/>
          </w:rPr>
          <w:t>اثرات</w:t>
        </w:r>
        <w:r w:rsidR="00103069" w:rsidRPr="0063434F">
          <w:rPr>
            <w:rStyle w:val="Hyperlink"/>
            <w:noProof/>
            <w:rtl/>
          </w:rPr>
          <w:t xml:space="preserve"> </w:t>
        </w:r>
        <w:r w:rsidR="00103069" w:rsidRPr="0063434F">
          <w:rPr>
            <w:rStyle w:val="Hyperlink"/>
            <w:rFonts w:hint="eastAsia"/>
            <w:noProof/>
            <w:rtl/>
          </w:rPr>
          <w:t>طولانى</w:t>
        </w:r>
        <w:r w:rsidR="00103069" w:rsidRPr="0063434F">
          <w:rPr>
            <w:rStyle w:val="Hyperlink"/>
            <w:noProof/>
            <w:rtl/>
          </w:rPr>
          <w:t xml:space="preserve"> </w:t>
        </w:r>
        <w:r w:rsidR="00103069" w:rsidRPr="0063434F">
          <w:rPr>
            <w:rStyle w:val="Hyperlink"/>
            <w:rFonts w:hint="eastAsia"/>
            <w:noProof/>
            <w:rtl/>
          </w:rPr>
          <w:t>مدت</w:t>
        </w:r>
        <w:r w:rsidR="00103069" w:rsidRPr="0063434F">
          <w:rPr>
            <w:rStyle w:val="Hyperlink"/>
            <w:noProof/>
            <w:rtl/>
          </w:rPr>
          <w:t xml:space="preserve"> </w:t>
        </w:r>
        <w:r w:rsidR="00103069" w:rsidRPr="0063434F">
          <w:rPr>
            <w:rStyle w:val="Hyperlink"/>
            <w:rFonts w:hint="eastAsia"/>
            <w:noProof/>
            <w:rtl/>
          </w:rPr>
          <w:t>متادون</w:t>
        </w:r>
        <w:r w:rsidR="00103069">
          <w:rPr>
            <w:noProof/>
            <w:webHidden/>
            <w:rtl/>
          </w:rPr>
          <w:tab/>
        </w:r>
        <w:r w:rsidR="00103069">
          <w:rPr>
            <w:rStyle w:val="Hyperlink"/>
            <w:noProof/>
            <w:rtl/>
          </w:rPr>
          <w:fldChar w:fldCharType="begin"/>
        </w:r>
        <w:r w:rsidR="00103069">
          <w:rPr>
            <w:noProof/>
            <w:webHidden/>
            <w:rtl/>
          </w:rPr>
          <w:instrText xml:space="preserve"> </w:instrText>
        </w:r>
        <w:r w:rsidR="00103069">
          <w:rPr>
            <w:noProof/>
            <w:webHidden/>
          </w:rPr>
          <w:instrText>PAGEREF</w:instrText>
        </w:r>
        <w:r w:rsidR="00103069">
          <w:rPr>
            <w:noProof/>
            <w:webHidden/>
            <w:rtl/>
          </w:rPr>
          <w:instrText xml:space="preserve"> _</w:instrText>
        </w:r>
        <w:r w:rsidR="00103069">
          <w:rPr>
            <w:noProof/>
            <w:webHidden/>
          </w:rPr>
          <w:instrText>Toc385908774 \h</w:instrText>
        </w:r>
        <w:r w:rsidR="00103069">
          <w:rPr>
            <w:noProof/>
            <w:webHidden/>
            <w:rtl/>
          </w:rPr>
          <w:instrText xml:space="preserve"> </w:instrText>
        </w:r>
        <w:r w:rsidR="00103069">
          <w:rPr>
            <w:rStyle w:val="Hyperlink"/>
            <w:noProof/>
            <w:rtl/>
          </w:rPr>
        </w:r>
        <w:r w:rsidR="00103069">
          <w:rPr>
            <w:rStyle w:val="Hyperlink"/>
            <w:noProof/>
            <w:rtl/>
          </w:rPr>
          <w:fldChar w:fldCharType="separate"/>
        </w:r>
        <w:r w:rsidR="00BB0186">
          <w:rPr>
            <w:noProof/>
            <w:webHidden/>
            <w:rtl/>
          </w:rPr>
          <w:t>8</w:t>
        </w:r>
        <w:r w:rsidR="00103069">
          <w:rPr>
            <w:rStyle w:val="Hyperlink"/>
            <w:noProof/>
            <w:rtl/>
          </w:rPr>
          <w:fldChar w:fldCharType="end"/>
        </w:r>
      </w:hyperlink>
    </w:p>
    <w:p w:rsidR="00103069" w:rsidRDefault="003D76E0">
      <w:pPr>
        <w:pStyle w:val="TOC1"/>
        <w:tabs>
          <w:tab w:val="right" w:leader="dot" w:pos="8296"/>
        </w:tabs>
        <w:rPr>
          <w:rFonts w:asciiTheme="minorHAnsi" w:eastAsiaTheme="minorEastAsia" w:hAnsiTheme="minorHAnsi" w:cstheme="minorBidi"/>
          <w:noProof/>
          <w:sz w:val="22"/>
          <w:szCs w:val="22"/>
          <w:rtl/>
          <w:lang w:bidi="fa-IR"/>
        </w:rPr>
      </w:pPr>
      <w:hyperlink w:anchor="_Toc385908775" w:history="1">
        <w:r w:rsidR="00103069" w:rsidRPr="0063434F">
          <w:rPr>
            <w:rStyle w:val="Hyperlink"/>
            <w:rFonts w:hint="eastAsia"/>
            <w:noProof/>
            <w:rtl/>
          </w:rPr>
          <w:t>چک</w:t>
        </w:r>
        <w:r w:rsidR="00103069" w:rsidRPr="0063434F">
          <w:rPr>
            <w:rStyle w:val="Hyperlink"/>
            <w:rFonts w:hint="cs"/>
            <w:noProof/>
            <w:rtl/>
          </w:rPr>
          <w:t>ی</w:t>
        </w:r>
        <w:r w:rsidR="00103069" w:rsidRPr="0063434F">
          <w:rPr>
            <w:rStyle w:val="Hyperlink"/>
            <w:rFonts w:hint="eastAsia"/>
            <w:noProof/>
            <w:rtl/>
          </w:rPr>
          <w:t>ده</w:t>
        </w:r>
        <w:r w:rsidR="00103069" w:rsidRPr="0063434F">
          <w:rPr>
            <w:rStyle w:val="Hyperlink"/>
            <w:noProof/>
            <w:rtl/>
          </w:rPr>
          <w:t xml:space="preserve"> </w:t>
        </w:r>
        <w:r w:rsidR="00103069" w:rsidRPr="0063434F">
          <w:rPr>
            <w:rStyle w:val="Hyperlink"/>
            <w:rFonts w:hint="eastAsia"/>
            <w:noProof/>
            <w:rtl/>
          </w:rPr>
          <w:t>ها</w:t>
        </w:r>
        <w:r w:rsidR="00103069" w:rsidRPr="0063434F">
          <w:rPr>
            <w:rStyle w:val="Hyperlink"/>
            <w:rFonts w:hint="cs"/>
            <w:noProof/>
            <w:rtl/>
          </w:rPr>
          <w:t>ی</w:t>
        </w:r>
        <w:r w:rsidR="00103069" w:rsidRPr="0063434F">
          <w:rPr>
            <w:rStyle w:val="Hyperlink"/>
            <w:noProof/>
            <w:rtl/>
          </w:rPr>
          <w:t xml:space="preserve"> </w:t>
        </w:r>
        <w:r w:rsidR="00103069" w:rsidRPr="0063434F">
          <w:rPr>
            <w:rStyle w:val="Hyperlink"/>
            <w:rFonts w:hint="eastAsia"/>
            <w:noProof/>
            <w:rtl/>
          </w:rPr>
          <w:t>فارس</w:t>
        </w:r>
        <w:r w:rsidR="00103069" w:rsidRPr="0063434F">
          <w:rPr>
            <w:rStyle w:val="Hyperlink"/>
            <w:rFonts w:hint="cs"/>
            <w:noProof/>
            <w:rtl/>
          </w:rPr>
          <w:t>ی</w:t>
        </w:r>
        <w:r w:rsidR="00103069" w:rsidRPr="0063434F">
          <w:rPr>
            <w:rStyle w:val="Hyperlink"/>
            <w:noProof/>
            <w:rtl/>
          </w:rPr>
          <w:t>:</w:t>
        </w:r>
        <w:r w:rsidR="00103069">
          <w:rPr>
            <w:noProof/>
            <w:webHidden/>
            <w:rtl/>
          </w:rPr>
          <w:tab/>
        </w:r>
        <w:r w:rsidR="00103069">
          <w:rPr>
            <w:rStyle w:val="Hyperlink"/>
            <w:noProof/>
            <w:rtl/>
          </w:rPr>
          <w:fldChar w:fldCharType="begin"/>
        </w:r>
        <w:r w:rsidR="00103069">
          <w:rPr>
            <w:noProof/>
            <w:webHidden/>
            <w:rtl/>
          </w:rPr>
          <w:instrText xml:space="preserve"> </w:instrText>
        </w:r>
        <w:r w:rsidR="00103069">
          <w:rPr>
            <w:noProof/>
            <w:webHidden/>
          </w:rPr>
          <w:instrText>PAGEREF</w:instrText>
        </w:r>
        <w:r w:rsidR="00103069">
          <w:rPr>
            <w:noProof/>
            <w:webHidden/>
            <w:rtl/>
          </w:rPr>
          <w:instrText xml:space="preserve"> _</w:instrText>
        </w:r>
        <w:r w:rsidR="00103069">
          <w:rPr>
            <w:noProof/>
            <w:webHidden/>
          </w:rPr>
          <w:instrText>Toc385908775 \h</w:instrText>
        </w:r>
        <w:r w:rsidR="00103069">
          <w:rPr>
            <w:noProof/>
            <w:webHidden/>
            <w:rtl/>
          </w:rPr>
          <w:instrText xml:space="preserve"> </w:instrText>
        </w:r>
        <w:r w:rsidR="00103069">
          <w:rPr>
            <w:rStyle w:val="Hyperlink"/>
            <w:noProof/>
            <w:rtl/>
          </w:rPr>
        </w:r>
        <w:r w:rsidR="00103069">
          <w:rPr>
            <w:rStyle w:val="Hyperlink"/>
            <w:noProof/>
            <w:rtl/>
          </w:rPr>
          <w:fldChar w:fldCharType="separate"/>
        </w:r>
        <w:r w:rsidR="00BB0186">
          <w:rPr>
            <w:noProof/>
            <w:webHidden/>
            <w:rtl/>
          </w:rPr>
          <w:t>8</w:t>
        </w:r>
        <w:r w:rsidR="00103069">
          <w:rPr>
            <w:rStyle w:val="Hyperlink"/>
            <w:noProof/>
            <w:rtl/>
          </w:rPr>
          <w:fldChar w:fldCharType="end"/>
        </w:r>
      </w:hyperlink>
    </w:p>
    <w:p w:rsidR="00103069" w:rsidRDefault="003D76E0">
      <w:pPr>
        <w:pStyle w:val="TOC1"/>
        <w:tabs>
          <w:tab w:val="right" w:leader="dot" w:pos="8296"/>
        </w:tabs>
        <w:rPr>
          <w:rFonts w:asciiTheme="minorHAnsi" w:eastAsiaTheme="minorEastAsia" w:hAnsiTheme="minorHAnsi" w:cstheme="minorBidi"/>
          <w:noProof/>
          <w:sz w:val="22"/>
          <w:szCs w:val="22"/>
          <w:rtl/>
          <w:lang w:bidi="fa-IR"/>
        </w:rPr>
      </w:pPr>
      <w:hyperlink w:anchor="_Toc385908776" w:history="1">
        <w:r w:rsidR="00103069" w:rsidRPr="0063434F">
          <w:rPr>
            <w:rStyle w:val="Hyperlink"/>
            <w:rFonts w:hint="eastAsia"/>
            <w:noProof/>
            <w:rtl/>
          </w:rPr>
          <w:t>چک</w:t>
        </w:r>
        <w:r w:rsidR="00103069" w:rsidRPr="0063434F">
          <w:rPr>
            <w:rStyle w:val="Hyperlink"/>
            <w:rFonts w:hint="cs"/>
            <w:noProof/>
            <w:rtl/>
          </w:rPr>
          <w:t>ی</w:t>
        </w:r>
        <w:r w:rsidR="00103069" w:rsidRPr="0063434F">
          <w:rPr>
            <w:rStyle w:val="Hyperlink"/>
            <w:rFonts w:hint="eastAsia"/>
            <w:noProof/>
            <w:rtl/>
          </w:rPr>
          <w:t>ده</w:t>
        </w:r>
        <w:r w:rsidR="00103069" w:rsidRPr="0063434F">
          <w:rPr>
            <w:rStyle w:val="Hyperlink"/>
            <w:noProof/>
            <w:rtl/>
          </w:rPr>
          <w:t xml:space="preserve"> </w:t>
        </w:r>
        <w:r w:rsidR="00103069" w:rsidRPr="0063434F">
          <w:rPr>
            <w:rStyle w:val="Hyperlink"/>
            <w:rFonts w:hint="eastAsia"/>
            <w:noProof/>
            <w:rtl/>
          </w:rPr>
          <w:t>ها</w:t>
        </w:r>
        <w:r w:rsidR="00103069" w:rsidRPr="0063434F">
          <w:rPr>
            <w:rStyle w:val="Hyperlink"/>
            <w:rFonts w:hint="cs"/>
            <w:noProof/>
            <w:rtl/>
          </w:rPr>
          <w:t>ی</w:t>
        </w:r>
        <w:r w:rsidR="00103069" w:rsidRPr="0063434F">
          <w:rPr>
            <w:rStyle w:val="Hyperlink"/>
            <w:noProof/>
            <w:rtl/>
          </w:rPr>
          <w:t xml:space="preserve"> </w:t>
        </w:r>
        <w:r w:rsidR="00103069" w:rsidRPr="0063434F">
          <w:rPr>
            <w:rStyle w:val="Hyperlink"/>
            <w:rFonts w:hint="eastAsia"/>
            <w:noProof/>
            <w:rtl/>
          </w:rPr>
          <w:t>انگل</w:t>
        </w:r>
        <w:r w:rsidR="00103069" w:rsidRPr="0063434F">
          <w:rPr>
            <w:rStyle w:val="Hyperlink"/>
            <w:rFonts w:hint="cs"/>
            <w:noProof/>
            <w:rtl/>
          </w:rPr>
          <w:t>ی</w:t>
        </w:r>
        <w:r w:rsidR="00103069" w:rsidRPr="0063434F">
          <w:rPr>
            <w:rStyle w:val="Hyperlink"/>
            <w:rFonts w:hint="eastAsia"/>
            <w:noProof/>
            <w:rtl/>
          </w:rPr>
          <w:t>س</w:t>
        </w:r>
        <w:r w:rsidR="00103069" w:rsidRPr="0063434F">
          <w:rPr>
            <w:rStyle w:val="Hyperlink"/>
            <w:rFonts w:hint="cs"/>
            <w:noProof/>
            <w:rtl/>
          </w:rPr>
          <w:t>ی</w:t>
        </w:r>
        <w:r w:rsidR="00103069" w:rsidRPr="0063434F">
          <w:rPr>
            <w:rStyle w:val="Hyperlink"/>
            <w:noProof/>
            <w:rtl/>
          </w:rPr>
          <w:t>:</w:t>
        </w:r>
        <w:r w:rsidR="00103069">
          <w:rPr>
            <w:noProof/>
            <w:webHidden/>
            <w:rtl/>
          </w:rPr>
          <w:tab/>
        </w:r>
        <w:r w:rsidR="00103069">
          <w:rPr>
            <w:rStyle w:val="Hyperlink"/>
            <w:noProof/>
            <w:rtl/>
          </w:rPr>
          <w:fldChar w:fldCharType="begin"/>
        </w:r>
        <w:r w:rsidR="00103069">
          <w:rPr>
            <w:noProof/>
            <w:webHidden/>
            <w:rtl/>
          </w:rPr>
          <w:instrText xml:space="preserve"> </w:instrText>
        </w:r>
        <w:r w:rsidR="00103069">
          <w:rPr>
            <w:noProof/>
            <w:webHidden/>
          </w:rPr>
          <w:instrText>PAGEREF</w:instrText>
        </w:r>
        <w:r w:rsidR="00103069">
          <w:rPr>
            <w:noProof/>
            <w:webHidden/>
            <w:rtl/>
          </w:rPr>
          <w:instrText xml:space="preserve"> _</w:instrText>
        </w:r>
        <w:r w:rsidR="00103069">
          <w:rPr>
            <w:noProof/>
            <w:webHidden/>
          </w:rPr>
          <w:instrText>Toc385908776 \h</w:instrText>
        </w:r>
        <w:r w:rsidR="00103069">
          <w:rPr>
            <w:noProof/>
            <w:webHidden/>
            <w:rtl/>
          </w:rPr>
          <w:instrText xml:space="preserve"> </w:instrText>
        </w:r>
        <w:r w:rsidR="00103069">
          <w:rPr>
            <w:rStyle w:val="Hyperlink"/>
            <w:noProof/>
            <w:rtl/>
          </w:rPr>
        </w:r>
        <w:r w:rsidR="00103069">
          <w:rPr>
            <w:rStyle w:val="Hyperlink"/>
            <w:noProof/>
            <w:rtl/>
          </w:rPr>
          <w:fldChar w:fldCharType="separate"/>
        </w:r>
        <w:r w:rsidR="00BB0186">
          <w:rPr>
            <w:noProof/>
            <w:webHidden/>
            <w:rtl/>
          </w:rPr>
          <w:t>12</w:t>
        </w:r>
        <w:r w:rsidR="00103069">
          <w:rPr>
            <w:rStyle w:val="Hyperlink"/>
            <w:noProof/>
            <w:rtl/>
          </w:rPr>
          <w:fldChar w:fldCharType="end"/>
        </w:r>
      </w:hyperlink>
    </w:p>
    <w:p w:rsidR="00103069" w:rsidRDefault="00036A8A" w:rsidP="003D76E0">
      <w:pPr>
        <w:pStyle w:val="Heading1"/>
        <w:bidi w:val="0"/>
        <w:jc w:val="right"/>
        <w:rPr>
          <w:rtl/>
        </w:rPr>
      </w:pPr>
      <w:r w:rsidRPr="00AC6F4C">
        <w:rPr>
          <w:sz w:val="28"/>
          <w:szCs w:val="28"/>
          <w:rtl/>
          <w:lang w:bidi="fa-IR"/>
        </w:rPr>
        <w:fldChar w:fldCharType="end"/>
      </w:r>
    </w:p>
    <w:p w:rsidR="00103069" w:rsidRDefault="00103069" w:rsidP="00103069">
      <w:pPr>
        <w:pStyle w:val="Heading1"/>
        <w:bidi w:val="0"/>
        <w:jc w:val="right"/>
        <w:rPr>
          <w:rtl/>
        </w:rPr>
      </w:pPr>
    </w:p>
    <w:p w:rsidR="00103069" w:rsidRDefault="00103069" w:rsidP="00103069">
      <w:pPr>
        <w:pStyle w:val="Heading1"/>
        <w:bidi w:val="0"/>
        <w:jc w:val="right"/>
        <w:rPr>
          <w:rtl/>
        </w:rPr>
      </w:pPr>
    </w:p>
    <w:p w:rsidR="00103069" w:rsidRDefault="00103069" w:rsidP="00103069">
      <w:pPr>
        <w:pStyle w:val="Heading1"/>
        <w:bidi w:val="0"/>
        <w:jc w:val="right"/>
        <w:rPr>
          <w:rtl/>
        </w:rPr>
      </w:pPr>
    </w:p>
    <w:p w:rsidR="00103069" w:rsidRDefault="00103069" w:rsidP="00103069">
      <w:pPr>
        <w:pStyle w:val="Heading1"/>
        <w:bidi w:val="0"/>
        <w:jc w:val="right"/>
        <w:rPr>
          <w:rtl/>
        </w:rPr>
      </w:pPr>
    </w:p>
    <w:p w:rsidR="00103069" w:rsidRDefault="00103069" w:rsidP="00103069">
      <w:pPr>
        <w:pStyle w:val="Heading1"/>
        <w:bidi w:val="0"/>
        <w:jc w:val="right"/>
        <w:rPr>
          <w:rtl/>
        </w:rPr>
      </w:pPr>
    </w:p>
    <w:p w:rsidR="00103069" w:rsidRDefault="00103069" w:rsidP="00103069">
      <w:pPr>
        <w:pStyle w:val="Heading1"/>
        <w:bidi w:val="0"/>
        <w:jc w:val="right"/>
      </w:pPr>
    </w:p>
    <w:p w:rsidR="003D76E0" w:rsidRDefault="003D76E0" w:rsidP="003D76E0">
      <w:pPr>
        <w:bidi w:val="0"/>
      </w:pPr>
    </w:p>
    <w:p w:rsidR="003D76E0" w:rsidRDefault="003D76E0" w:rsidP="003D76E0">
      <w:pPr>
        <w:bidi w:val="0"/>
      </w:pPr>
    </w:p>
    <w:p w:rsidR="003D76E0" w:rsidRDefault="003D76E0" w:rsidP="003D76E0">
      <w:pPr>
        <w:bidi w:val="0"/>
      </w:pPr>
    </w:p>
    <w:p w:rsidR="003D76E0" w:rsidRDefault="003D76E0" w:rsidP="003D76E0">
      <w:pPr>
        <w:bidi w:val="0"/>
      </w:pPr>
    </w:p>
    <w:p w:rsidR="003D76E0" w:rsidRDefault="003D76E0" w:rsidP="003D76E0">
      <w:pPr>
        <w:bidi w:val="0"/>
      </w:pPr>
    </w:p>
    <w:p w:rsidR="003D76E0" w:rsidRPr="003D76E0" w:rsidRDefault="003D76E0" w:rsidP="003D76E0">
      <w:pPr>
        <w:bidi w:val="0"/>
        <w:rPr>
          <w:rtl/>
        </w:rPr>
      </w:pPr>
      <w:bookmarkStart w:id="1" w:name="_GoBack"/>
      <w:bookmarkEnd w:id="1"/>
    </w:p>
    <w:p w:rsidR="00673549" w:rsidRDefault="00863567" w:rsidP="00103069">
      <w:pPr>
        <w:pStyle w:val="Heading1"/>
        <w:bidi w:val="0"/>
        <w:jc w:val="right"/>
      </w:pPr>
      <w:r w:rsidRPr="00863567">
        <w:rPr>
          <w:rtl/>
        </w:rPr>
        <w:t xml:space="preserve"> </w:t>
      </w:r>
      <w:bookmarkStart w:id="2" w:name="_Toc385908769"/>
      <w:r w:rsidRPr="00126769">
        <w:rPr>
          <w:rtl/>
        </w:rPr>
        <w:t>متادون چیست؟</w:t>
      </w:r>
      <w:bookmarkEnd w:id="2"/>
    </w:p>
    <w:p w:rsidR="00673549" w:rsidRDefault="00863567" w:rsidP="00673549">
      <w:pPr>
        <w:spacing w:before="100" w:beforeAutospacing="1" w:after="100" w:afterAutospacing="1"/>
        <w:rPr>
          <w:rtl/>
          <w:lang w:bidi="fa-IR"/>
        </w:rPr>
      </w:pPr>
      <w:r>
        <w:br/>
      </w:r>
      <w:r>
        <w:rPr>
          <w:rtl/>
        </w:rPr>
        <w:t>متادون از خانواده مواد شبه افیونى است و بیشتر در درمان وابستگى به سایر شبه‌افیونى‌ها نظیر هروئین، کدئین و مورفین کاربرد دارد</w:t>
      </w:r>
      <w:r>
        <w:br/>
      </w:r>
      <w:r>
        <w:rPr>
          <w:rtl/>
        </w:rPr>
        <w:t>متادون</w:t>
      </w:r>
      <w:r>
        <w:t xml:space="preserve"> </w:t>
      </w:r>
      <w:r>
        <w:rPr>
          <w:rtl/>
        </w:rPr>
        <w:t>یک شبه افیونى (اپیوئید) مصنوعى است، یعنى از مواد شیمیایى در آزمایشگاه</w:t>
      </w:r>
      <w:r>
        <w:t xml:space="preserve"> </w:t>
      </w:r>
      <w:r>
        <w:rPr>
          <w:rtl/>
        </w:rPr>
        <w:t>به دست مى آید. سایر شبه افیونى‌ها یا طبیعى هستند مانند مرفین و کدئین که</w:t>
      </w:r>
      <w:r>
        <w:t xml:space="preserve"> </w:t>
      </w:r>
      <w:r>
        <w:rPr>
          <w:rtl/>
        </w:rPr>
        <w:t>فرآورده‌هاى طبیعى بوته خشخاش هستند و یا شبه‌افیونیهاى نیمه‌مصنوعى هستند</w:t>
      </w:r>
      <w:r>
        <w:t xml:space="preserve"> </w:t>
      </w:r>
      <w:r>
        <w:rPr>
          <w:rtl/>
        </w:rPr>
        <w:t>مانند هروئین، که مرفینى است که به طریقه شیمیایى پردازش شده است. (دى</w:t>
      </w:r>
      <w:r>
        <w:t xml:space="preserve"> </w:t>
      </w:r>
      <w:r>
        <w:rPr>
          <w:rtl/>
        </w:rPr>
        <w:t>استیل مورفین</w:t>
      </w:r>
      <w:r>
        <w:br/>
      </w:r>
      <w:r>
        <w:rPr>
          <w:rtl/>
        </w:rPr>
        <w:t>متادون در طى جنگ دوم جهانى در آلمان ساخته شد و اولین</w:t>
      </w:r>
      <w:r>
        <w:t xml:space="preserve"> </w:t>
      </w:r>
      <w:r>
        <w:rPr>
          <w:rtl/>
        </w:rPr>
        <w:t>بار براى تسکین درد به کار رفت. درمان با دوز نگهدارنده متادون که از بروز</w:t>
      </w:r>
      <w:r>
        <w:t xml:space="preserve"> </w:t>
      </w:r>
      <w:r>
        <w:rPr>
          <w:rtl/>
        </w:rPr>
        <w:t>علائم ترک تریاک جلوگیرى کرده و تقاضاى آن را کاهش داده و یا از بین</w:t>
      </w:r>
      <w:r>
        <w:t xml:space="preserve"> </w:t>
      </w:r>
      <w:r>
        <w:rPr>
          <w:rtl/>
        </w:rPr>
        <w:t>مى‌برد، براى اولین بار در سال‌هاى ۱۹۶۰ برای درمان اعتیاد به این ماده</w:t>
      </w:r>
      <w:r>
        <w:t xml:space="preserve"> </w:t>
      </w:r>
      <w:r>
        <w:rPr>
          <w:rtl/>
        </w:rPr>
        <w:t>متداول شد</w:t>
      </w:r>
      <w:r>
        <w:t>.</w:t>
      </w:r>
      <w:r>
        <w:br/>
      </w:r>
      <w:r w:rsidRPr="00126769">
        <w:rPr>
          <w:color w:val="FF6600"/>
          <w:rtl/>
        </w:rPr>
        <w:t>استفاده از دوز نگهدارنده</w:t>
      </w:r>
      <w:r w:rsidRPr="00126769">
        <w:rPr>
          <w:color w:val="FF6600"/>
        </w:rPr>
        <w:t xml:space="preserve"> </w:t>
      </w:r>
      <w:r w:rsidRPr="00126769">
        <w:rPr>
          <w:color w:val="FF6600"/>
          <w:rtl/>
        </w:rPr>
        <w:t>متادون به تنهایی منجر به معالجه فرد معتاد نمى شود، بلکه به عنوان جزئی</w:t>
      </w:r>
      <w:r w:rsidRPr="00126769">
        <w:rPr>
          <w:color w:val="FF6600"/>
        </w:rPr>
        <w:t xml:space="preserve"> </w:t>
      </w:r>
      <w:r w:rsidRPr="00126769">
        <w:rPr>
          <w:color w:val="FF6600"/>
          <w:rtl/>
        </w:rPr>
        <w:t>از  فرآیند درمان معتادان  به مواد افیونی مورد استفاده قرار می‌گیرد</w:t>
      </w:r>
      <w:r w:rsidRPr="00126769">
        <w:rPr>
          <w:color w:val="FF6600"/>
        </w:rPr>
        <w:t>.</w:t>
      </w:r>
      <w:r>
        <w:t xml:space="preserve"> </w:t>
      </w:r>
      <w:r>
        <w:rPr>
          <w:rtl/>
        </w:rPr>
        <w:t>این افراد از حمایت هاى طبى و اجتماعى لازم براى تثبیت و بهبود زندگى بهره</w:t>
      </w:r>
      <w:r>
        <w:t xml:space="preserve"> </w:t>
      </w:r>
      <w:r>
        <w:rPr>
          <w:rtl/>
        </w:rPr>
        <w:t>مند و تشویق مى شوند مادامى که این دارو در مورد آنها موثر است، به درمان</w:t>
      </w:r>
      <w:r>
        <w:t xml:space="preserve"> </w:t>
      </w:r>
      <w:r>
        <w:rPr>
          <w:rtl/>
        </w:rPr>
        <w:t>ادامه دهند</w:t>
      </w:r>
      <w:r>
        <w:t>.</w:t>
      </w:r>
      <w:r>
        <w:br/>
      </w:r>
      <w:r>
        <w:rPr>
          <w:rtl/>
        </w:rPr>
        <w:t>بیشتر کسانى که متادون برای‌شان تجویز مى‌شود، براى وابستگى به  مواد افیونى ها تحت درمان قرار گرفته اند</w:t>
      </w:r>
      <w:r>
        <w:t>.</w:t>
      </w:r>
      <w:r>
        <w:br/>
      </w:r>
      <w:r w:rsidRPr="00126769">
        <w:rPr>
          <w:color w:val="FF6600"/>
          <w:rtl/>
        </w:rPr>
        <w:t>این</w:t>
      </w:r>
      <w:r w:rsidRPr="00126769">
        <w:rPr>
          <w:color w:val="FF6600"/>
        </w:rPr>
        <w:t xml:space="preserve"> </w:t>
      </w:r>
      <w:r w:rsidRPr="00126769">
        <w:rPr>
          <w:color w:val="FF6600"/>
          <w:rtl/>
        </w:rPr>
        <w:t>افراد شامل کسانى هستند که به داروهاى غیرقانونى مانند تریاک و هروئین و</w:t>
      </w:r>
      <w:r w:rsidRPr="00126769">
        <w:rPr>
          <w:color w:val="FF6600"/>
        </w:rPr>
        <w:t xml:space="preserve"> </w:t>
      </w:r>
      <w:r w:rsidRPr="00126769">
        <w:rPr>
          <w:color w:val="FF6600"/>
          <w:rtl/>
        </w:rPr>
        <w:t>داروهاى تجویز شده توسط پزشک نظیر کدئین وابستگى پیدا کرده‌اند</w:t>
      </w:r>
      <w:r w:rsidRPr="00126769">
        <w:rPr>
          <w:color w:val="FF6600"/>
        </w:rPr>
        <w:t>.</w:t>
      </w:r>
      <w:r>
        <w:br/>
      </w:r>
      <w:r>
        <w:rPr>
          <w:rtl/>
        </w:rPr>
        <w:t>افراد</w:t>
      </w:r>
      <w:r>
        <w:t xml:space="preserve"> </w:t>
      </w:r>
      <w:r>
        <w:rPr>
          <w:rtl/>
        </w:rPr>
        <w:t>معتاد به مواد شبه افیونى هاى کوتاه اثر مانند هروئین باید متادون را به</w:t>
      </w:r>
      <w:r>
        <w:t xml:space="preserve"> </w:t>
      </w:r>
      <w:r>
        <w:rPr>
          <w:rtl/>
        </w:rPr>
        <w:t>طور منظم دریافت کنند تا از بروز علائم ترک جلوگیرى شود</w:t>
      </w:r>
      <w:r>
        <w:t>.</w:t>
      </w:r>
      <w:r>
        <w:br/>
      </w:r>
      <w:r>
        <w:rPr>
          <w:rtl/>
        </w:rPr>
        <w:t>همچنین متادون</w:t>
      </w:r>
      <w:r>
        <w:t xml:space="preserve"> </w:t>
      </w:r>
      <w:r>
        <w:rPr>
          <w:rtl/>
        </w:rPr>
        <w:t>براى کسانى که به طور مرتب از مواد شبه افیونى به طو رتزریقی استفاده</w:t>
      </w:r>
      <w:r>
        <w:t xml:space="preserve"> </w:t>
      </w:r>
      <w:r>
        <w:rPr>
          <w:rtl/>
        </w:rPr>
        <w:t>مى‌کنند و آلوده به ویروس ایدز</w:t>
      </w:r>
      <w:r>
        <w:t xml:space="preserve">  HIV </w:t>
      </w:r>
      <w:r>
        <w:rPr>
          <w:rtl/>
        </w:rPr>
        <w:t>یا هپاتیت</w:t>
      </w:r>
      <w:r>
        <w:t xml:space="preserve"> C </w:t>
      </w:r>
      <w:r>
        <w:rPr>
          <w:rtl/>
        </w:rPr>
        <w:t>هستند، تجویز مى‌شود تا به</w:t>
      </w:r>
      <w:r>
        <w:t xml:space="preserve"> </w:t>
      </w:r>
      <w:r>
        <w:rPr>
          <w:rtl/>
        </w:rPr>
        <w:t>ادامه روند ترک در این افراد کمک کند و خطر انتشار عفونت را از طریق</w:t>
      </w:r>
      <w:r>
        <w:t xml:space="preserve"> </w:t>
      </w:r>
      <w:r>
        <w:rPr>
          <w:rtl/>
        </w:rPr>
        <w:t>استفاده از سوزن مشترک کاهش دهد</w:t>
      </w:r>
      <w:r>
        <w:t>.</w:t>
      </w:r>
      <w:r>
        <w:br/>
      </w:r>
      <w:r>
        <w:rPr>
          <w:rtl/>
        </w:rPr>
        <w:t>متادون گاه در تسکین درد افراد مبتلا</w:t>
      </w:r>
      <w:r>
        <w:t xml:space="preserve"> </w:t>
      </w:r>
      <w:r>
        <w:rPr>
          <w:rtl/>
        </w:rPr>
        <w:t>به درد شدید مزمن یا درد همراه با بیمارى هاى علاج ناپذیرى که منجر به مرگ</w:t>
      </w:r>
      <w:r>
        <w:t xml:space="preserve"> </w:t>
      </w:r>
      <w:r>
        <w:rPr>
          <w:rtl/>
        </w:rPr>
        <w:t>مى شوند، به کار مى رود</w:t>
      </w:r>
      <w:r>
        <w:t>.</w:t>
      </w:r>
    </w:p>
    <w:p w:rsidR="00673549" w:rsidRDefault="00863567" w:rsidP="00673549">
      <w:pPr>
        <w:pStyle w:val="Heading1"/>
        <w:rPr>
          <w:rtl/>
        </w:rPr>
      </w:pPr>
      <w:r>
        <w:br/>
      </w:r>
      <w:bookmarkStart w:id="3" w:name="_Toc385908770"/>
      <w:r w:rsidRPr="00126769">
        <w:rPr>
          <w:rtl/>
        </w:rPr>
        <w:t>متادون چه احساسى در فرد</w:t>
      </w:r>
      <w:r w:rsidRPr="00126769">
        <w:rPr>
          <w:rFonts w:ascii="Times New Roman" w:hAnsi="Times New Roman" w:cs="Times New Roman" w:hint="cs"/>
          <w:rtl/>
        </w:rPr>
        <w:t> </w:t>
      </w:r>
      <w:r w:rsidRPr="00126769">
        <w:rPr>
          <w:rFonts w:hint="cs"/>
          <w:rtl/>
        </w:rPr>
        <w:t xml:space="preserve"> ایجاد مى‌کند؟</w:t>
      </w:r>
      <w:bookmarkEnd w:id="3"/>
    </w:p>
    <w:p w:rsidR="00673549" w:rsidRDefault="00863567" w:rsidP="00673549">
      <w:pPr>
        <w:spacing w:before="100" w:beforeAutospacing="1" w:after="100" w:afterAutospacing="1"/>
        <w:rPr>
          <w:rtl/>
          <w:lang w:bidi="fa-IR"/>
        </w:rPr>
      </w:pPr>
      <w:r>
        <w:br/>
      </w:r>
      <w:r w:rsidRPr="00126769">
        <w:rPr>
          <w:color w:val="FF6600"/>
          <w:rtl/>
        </w:rPr>
        <w:t>برخى</w:t>
      </w:r>
      <w:r w:rsidRPr="00126769">
        <w:rPr>
          <w:color w:val="FF6600"/>
        </w:rPr>
        <w:t xml:space="preserve"> </w:t>
      </w:r>
      <w:r w:rsidRPr="00126769">
        <w:rPr>
          <w:color w:val="FF6600"/>
          <w:rtl/>
        </w:rPr>
        <w:t>از افرادى که درمان با متادون را شروع مى‌کنند، سرخوشى و آرامشى را احساس</w:t>
      </w:r>
      <w:r w:rsidRPr="00126769">
        <w:rPr>
          <w:color w:val="FF6600"/>
        </w:rPr>
        <w:t xml:space="preserve"> </w:t>
      </w:r>
      <w:r w:rsidRPr="00126769">
        <w:rPr>
          <w:color w:val="FF6600"/>
          <w:rtl/>
        </w:rPr>
        <w:t>مى‌کنند که در میان تمامى داروهاى شبه افیونى مشترک است</w:t>
      </w:r>
      <w:r w:rsidRPr="00126769">
        <w:rPr>
          <w:color w:val="FF6600"/>
        </w:rPr>
        <w:t>.</w:t>
      </w:r>
      <w:r>
        <w:br/>
      </w:r>
      <w:r>
        <w:rPr>
          <w:rtl/>
        </w:rPr>
        <w:t>با</w:t>
      </w:r>
      <w:r>
        <w:t xml:space="preserve"> </w:t>
      </w:r>
      <w:r>
        <w:rPr>
          <w:rtl/>
        </w:rPr>
        <w:t>ادامه درمان و رسیدن به یک دوز ثابت، تحمل به این اثرات ایجاد مى‌شود</w:t>
      </w:r>
      <w:r>
        <w:t xml:space="preserve">. </w:t>
      </w:r>
      <w:r>
        <w:rPr>
          <w:rtl/>
        </w:rPr>
        <w:t>کسانى که در حال درمان با متادون هستند، غالباً احساس خویش را از استعمال</w:t>
      </w:r>
      <w:r>
        <w:t xml:space="preserve"> </w:t>
      </w:r>
      <w:r>
        <w:rPr>
          <w:rtl/>
        </w:rPr>
        <w:t>متادون، “طبیعى” عنوان مى‌کنند</w:t>
      </w:r>
      <w:r>
        <w:t>.</w:t>
      </w:r>
      <w:r>
        <w:br/>
      </w:r>
      <w:r>
        <w:rPr>
          <w:rtl/>
        </w:rPr>
        <w:t>درمان با متادون بر تفکر آنها تاثیرى</w:t>
      </w:r>
      <w:r>
        <w:t xml:space="preserve"> </w:t>
      </w:r>
      <w:r>
        <w:rPr>
          <w:rtl/>
        </w:rPr>
        <w:t>ندارد، مى توانند کار کنند، به مدرسه بروند و یا از خانواده مراقبت کنند</w:t>
      </w:r>
      <w:r>
        <w:t xml:space="preserve">. </w:t>
      </w:r>
      <w:r>
        <w:rPr>
          <w:rtl/>
        </w:rPr>
        <w:t>متادون همچنین از تاثیر نشئه آور هروئین و سایر شبه افیونیها ممانعت مى‌کند</w:t>
      </w:r>
      <w:r>
        <w:t xml:space="preserve"> </w:t>
      </w:r>
      <w:r>
        <w:rPr>
          <w:rtl/>
        </w:rPr>
        <w:t>و بدین ترتیب اثر این داروها را کاهش مى‌دهد</w:t>
      </w:r>
      <w:r>
        <w:t>.</w:t>
      </w:r>
      <w:r>
        <w:br/>
      </w:r>
      <w:r w:rsidRPr="00126769">
        <w:rPr>
          <w:color w:val="FF6600"/>
          <w:rtl/>
        </w:rPr>
        <w:t>درمان با متادون، عوارض جانبى هم ممکن است به همراه داشته باشد از جمله تعریق، یبوست و افزایش وزن</w:t>
      </w:r>
      <w:r w:rsidRPr="00126769">
        <w:rPr>
          <w:color w:val="FF6600"/>
        </w:rPr>
        <w:t>.</w:t>
      </w:r>
    </w:p>
    <w:p w:rsidR="00673549" w:rsidRDefault="00863567" w:rsidP="00673549">
      <w:pPr>
        <w:pStyle w:val="Heading1"/>
        <w:rPr>
          <w:rtl/>
        </w:rPr>
      </w:pPr>
      <w:r>
        <w:br/>
      </w:r>
      <w:bookmarkStart w:id="4" w:name="_Toc385908771"/>
      <w:r w:rsidRPr="00126769">
        <w:rPr>
          <w:rtl/>
        </w:rPr>
        <w:t>اثرات متادون براى چه مدت باقى مى‌ماند؟</w:t>
      </w:r>
      <w:bookmarkEnd w:id="4"/>
    </w:p>
    <w:p w:rsidR="00673549" w:rsidRDefault="00863567" w:rsidP="00673549">
      <w:pPr>
        <w:spacing w:before="100" w:beforeAutospacing="1" w:after="100" w:afterAutospacing="1"/>
        <w:rPr>
          <w:rtl/>
        </w:rPr>
      </w:pPr>
      <w:r>
        <w:br/>
      </w:r>
      <w:r>
        <w:rPr>
          <w:rtl/>
        </w:rPr>
        <w:t>متادون</w:t>
      </w:r>
      <w:r>
        <w:t xml:space="preserve"> </w:t>
      </w:r>
      <w:r>
        <w:rPr>
          <w:rtl/>
        </w:rPr>
        <w:t>ماده‌ای طولانی‌اثر است .شخصى که به مواد شبه افیونى وابستگى دارد با یک</w:t>
      </w:r>
      <w:r>
        <w:t xml:space="preserve"> </w:t>
      </w:r>
      <w:r>
        <w:rPr>
          <w:rtl/>
        </w:rPr>
        <w:t>دوز متادون در شبانه‌روز از علائم ترک مصون مى‌ماند. در مقابل کسى که به</w:t>
      </w:r>
      <w:r>
        <w:t xml:space="preserve"> </w:t>
      </w:r>
      <w:r>
        <w:rPr>
          <w:rtl/>
        </w:rPr>
        <w:t>هروئین براى پرهیز معتاد است، برای جلوگیری از بروز علائم ترک در خود باید</w:t>
      </w:r>
      <w:r>
        <w:t xml:space="preserve"> </w:t>
      </w:r>
      <w:r>
        <w:rPr>
          <w:rtl/>
        </w:rPr>
        <w:t>سه تا چهار بار در روز این ماده را مصرف کند</w:t>
      </w:r>
      <w:r>
        <w:t>.</w:t>
      </w:r>
      <w:r>
        <w:br/>
      </w:r>
      <w:r>
        <w:rPr>
          <w:rtl/>
        </w:rPr>
        <w:t>درمان روزانه با متادون مى</w:t>
      </w:r>
      <w:r>
        <w:t xml:space="preserve"> </w:t>
      </w:r>
      <w:r>
        <w:rPr>
          <w:rtl/>
        </w:rPr>
        <w:t>تواند تا بى نهایت ادامه یابد اما اگر فردى که متادون دریافت مى کند و</w:t>
      </w:r>
      <w:r>
        <w:t xml:space="preserve"> </w:t>
      </w:r>
      <w:r>
        <w:rPr>
          <w:rtl/>
        </w:rPr>
        <w:t>پزشک با وى براى پایان درمان به توافق برسد، از دوز متادون به تدریج در طول</w:t>
      </w:r>
      <w:r>
        <w:t xml:space="preserve"> </w:t>
      </w:r>
      <w:r>
        <w:rPr>
          <w:rtl/>
        </w:rPr>
        <w:t>هفته ها یا ماه هاى متعدد کاسته مى شود و فرآیند ترک تسهیل مى‌شود</w:t>
      </w:r>
      <w:r>
        <w:t>.</w:t>
      </w:r>
      <w:r>
        <w:br/>
      </w:r>
      <w:r>
        <w:rPr>
          <w:rtl/>
        </w:rPr>
        <w:t>در صورت قطع ناگهانى متادون علائمى چون دل پیچه، اسهال و دردهاى عضلانى و استخوانى بروز خواهند کرد</w:t>
      </w:r>
      <w:r>
        <w:t>.</w:t>
      </w:r>
      <w:r>
        <w:br/>
      </w:r>
      <w:r>
        <w:rPr>
          <w:rtl/>
        </w:rPr>
        <w:t>این</w:t>
      </w:r>
      <w:r>
        <w:t xml:space="preserve"> </w:t>
      </w:r>
      <w:r>
        <w:rPr>
          <w:rtl/>
        </w:rPr>
        <w:t>علائم در طول یک تا سه روز پس از آخرین دوز شروع شده، در طول سه تا پنج</w:t>
      </w:r>
      <w:r>
        <w:t xml:space="preserve"> </w:t>
      </w:r>
      <w:r>
        <w:rPr>
          <w:rtl/>
        </w:rPr>
        <w:t>روز به اوج خود رسیده و سپس به تدریج از بین مى روند، گر چه سایر علائم</w:t>
      </w:r>
      <w:r>
        <w:t xml:space="preserve"> </w:t>
      </w:r>
      <w:r>
        <w:rPr>
          <w:rtl/>
        </w:rPr>
        <w:t>مانند اختلال خواب و تمایل به مصرف دارو مى تواند براى ماه ها ادامه یابد</w:t>
      </w:r>
      <w:r>
        <w:t>.</w:t>
      </w:r>
    </w:p>
    <w:p w:rsidR="00673549" w:rsidRDefault="00863567" w:rsidP="00673549">
      <w:pPr>
        <w:pStyle w:val="Heading1"/>
        <w:rPr>
          <w:rtl/>
        </w:rPr>
      </w:pPr>
      <w:r>
        <w:br/>
      </w:r>
      <w:bookmarkStart w:id="5" w:name="_Toc385908772"/>
      <w:r w:rsidRPr="00126769">
        <w:rPr>
          <w:rtl/>
        </w:rPr>
        <w:t>آیا متادون خطرناک است؟</w:t>
      </w:r>
      <w:bookmarkEnd w:id="5"/>
    </w:p>
    <w:p w:rsidR="00673549" w:rsidRDefault="00863567" w:rsidP="00673549">
      <w:pPr>
        <w:spacing w:before="100" w:beforeAutospacing="1" w:after="100" w:afterAutospacing="1"/>
        <w:rPr>
          <w:rtl/>
        </w:rPr>
      </w:pPr>
      <w:r>
        <w:br/>
      </w:r>
      <w:r w:rsidRPr="00126769">
        <w:rPr>
          <w:color w:val="FF6600"/>
          <w:rtl/>
        </w:rPr>
        <w:t>زمانى</w:t>
      </w:r>
      <w:r w:rsidRPr="00126769">
        <w:rPr>
          <w:color w:val="FF6600"/>
        </w:rPr>
        <w:t xml:space="preserve"> </w:t>
      </w:r>
      <w:r w:rsidRPr="00126769">
        <w:rPr>
          <w:color w:val="FF6600"/>
          <w:rtl/>
        </w:rPr>
        <w:t>که متادون طبق تجویز پزشک دریافت مى شود، بسیار بى خطر بوده و آسیبى به</w:t>
      </w:r>
      <w:r w:rsidRPr="00126769">
        <w:rPr>
          <w:color w:val="FF6600"/>
        </w:rPr>
        <w:t xml:space="preserve"> </w:t>
      </w:r>
      <w:r w:rsidRPr="00126769">
        <w:rPr>
          <w:color w:val="FF6600"/>
          <w:rtl/>
        </w:rPr>
        <w:t>اعضاى داخلى و یا قدرت تفکر وارد نمى کند، حتى اگر براى سال ها به طور</w:t>
      </w:r>
      <w:r w:rsidRPr="00126769">
        <w:rPr>
          <w:color w:val="FF6600"/>
        </w:rPr>
        <w:t xml:space="preserve"> </w:t>
      </w:r>
      <w:r w:rsidRPr="00126769">
        <w:rPr>
          <w:color w:val="FF6600"/>
          <w:rtl/>
        </w:rPr>
        <w:t>روزانه مصرف شود</w:t>
      </w:r>
      <w:r w:rsidRPr="00126769">
        <w:rPr>
          <w:color w:val="FF6600"/>
        </w:rPr>
        <w:t>.</w:t>
      </w:r>
      <w:r>
        <w:br/>
      </w:r>
      <w:r w:rsidRPr="00126769">
        <w:rPr>
          <w:color w:val="FF6600"/>
          <w:rtl/>
        </w:rPr>
        <w:t>از سوى دیگر</w:t>
      </w:r>
      <w:r w:rsidRPr="00126769">
        <w:rPr>
          <w:color w:val="FF6600"/>
        </w:rPr>
        <w:t xml:space="preserve"> </w:t>
      </w:r>
      <w:r w:rsidRPr="00126769">
        <w:rPr>
          <w:color w:val="FF6600"/>
          <w:rtl/>
        </w:rPr>
        <w:t>متادون یک داروى قوى است و مى‌تواند براى کسانى که آن را به طور منظم</w:t>
      </w:r>
      <w:r w:rsidRPr="00126769">
        <w:rPr>
          <w:color w:val="FF6600"/>
        </w:rPr>
        <w:t xml:space="preserve"> </w:t>
      </w:r>
      <w:r w:rsidRPr="00126769">
        <w:rPr>
          <w:color w:val="FF6600"/>
          <w:rtl/>
        </w:rPr>
        <w:t>دریافت نمى کنند فوق العاده خطرناک باشد، چرا که این افراد نسبت به اثرات</w:t>
      </w:r>
      <w:r w:rsidRPr="00126769">
        <w:rPr>
          <w:color w:val="FF6600"/>
        </w:rPr>
        <w:t xml:space="preserve"> </w:t>
      </w:r>
      <w:r w:rsidRPr="00126769">
        <w:rPr>
          <w:color w:val="FF6600"/>
          <w:rtl/>
        </w:rPr>
        <w:t>آن تحمل پیدا نکرده اند</w:t>
      </w:r>
      <w:r w:rsidRPr="00126769">
        <w:rPr>
          <w:color w:val="FF6600"/>
        </w:rPr>
        <w:t>.</w:t>
      </w:r>
      <w:r w:rsidRPr="00126769">
        <w:rPr>
          <w:b/>
          <w:bCs/>
          <w:rtl/>
        </w:rPr>
        <w:t>این دارو حتى دوزهاى بسیار پائین نیز مى‌تواند براى کودکان کشنده باشند</w:t>
      </w:r>
      <w:r w:rsidRPr="00126769">
        <w:rPr>
          <w:b/>
          <w:bCs/>
        </w:rPr>
        <w:t>.</w:t>
      </w:r>
      <w:r>
        <w:br/>
      </w:r>
      <w:r>
        <w:rPr>
          <w:rtl/>
        </w:rPr>
        <w:t>از این رو تجویز متادون با دقت پایش و کنترل مى شود</w:t>
      </w:r>
      <w:r>
        <w:t>.</w:t>
      </w:r>
      <w:r>
        <w:br/>
      </w:r>
      <w:r>
        <w:rPr>
          <w:rtl/>
        </w:rPr>
        <w:t>یک</w:t>
      </w:r>
      <w:r>
        <w:t xml:space="preserve"> </w:t>
      </w:r>
      <w:r>
        <w:rPr>
          <w:rtl/>
        </w:rPr>
        <w:t>مزیت مهم متادون این است که این ماده مصرف هروئین را کاهش مى‌دهد. خطرات</w:t>
      </w:r>
      <w:r>
        <w:t xml:space="preserve"> </w:t>
      </w:r>
      <w:r>
        <w:rPr>
          <w:rtl/>
        </w:rPr>
        <w:t>مصرف هروئین شامل مرگ بر اثر دریافت دوز بى رویه، ابتلا به عفونت</w:t>
      </w:r>
      <w:r>
        <w:t xml:space="preserve"> HIV </w:t>
      </w:r>
      <w:r>
        <w:rPr>
          <w:rtl/>
        </w:rPr>
        <w:t>و</w:t>
      </w:r>
      <w:r>
        <w:t xml:space="preserve"> </w:t>
      </w:r>
      <w:r>
        <w:rPr>
          <w:rtl/>
        </w:rPr>
        <w:t>هپاتیت</w:t>
      </w:r>
      <w:r>
        <w:t xml:space="preserve"> C </w:t>
      </w:r>
      <w:r>
        <w:rPr>
          <w:rtl/>
        </w:rPr>
        <w:t>از راه کاربرد سوزن مشترک است. درمان متادون کمک مى کند که فرد از</w:t>
      </w:r>
      <w:r>
        <w:t xml:space="preserve"> </w:t>
      </w:r>
      <w:r>
        <w:rPr>
          <w:rtl/>
        </w:rPr>
        <w:t>فجایع ناشى از استعمال هروئین مصون بماند</w:t>
      </w:r>
      <w:r>
        <w:t>.</w:t>
      </w:r>
    </w:p>
    <w:p w:rsidR="00673549" w:rsidRDefault="00863567" w:rsidP="00673549">
      <w:pPr>
        <w:pStyle w:val="Heading1"/>
        <w:rPr>
          <w:rtl/>
        </w:rPr>
      </w:pPr>
      <w:r>
        <w:br/>
      </w:r>
      <w:bookmarkStart w:id="6" w:name="_Toc385908773"/>
      <w:r w:rsidRPr="00126769">
        <w:rPr>
          <w:rtl/>
        </w:rPr>
        <w:t>آیا متادون اعتیادآور است؟</w:t>
      </w:r>
      <w:bookmarkEnd w:id="6"/>
    </w:p>
    <w:p w:rsidR="00673549" w:rsidRDefault="00863567" w:rsidP="00673549">
      <w:pPr>
        <w:spacing w:before="100" w:beforeAutospacing="1" w:after="100" w:afterAutospacing="1"/>
        <w:rPr>
          <w:rtl/>
        </w:rPr>
      </w:pPr>
      <w:r>
        <w:br/>
      </w:r>
      <w:r>
        <w:rPr>
          <w:rtl/>
        </w:rPr>
        <w:t>تعاریف</w:t>
      </w:r>
      <w:r>
        <w:t xml:space="preserve"> </w:t>
      </w:r>
      <w:r>
        <w:rPr>
          <w:rtl/>
        </w:rPr>
        <w:t>جدید از “اعتیاد”، عوامل متعددى را در ارزیابى مصرف دارو توسط فرد مدنظر</w:t>
      </w:r>
      <w:r>
        <w:t xml:space="preserve"> </w:t>
      </w:r>
      <w:r>
        <w:rPr>
          <w:rtl/>
        </w:rPr>
        <w:t>قرار مى دهند. این عوامل شامل “تحمل” یا نیاز به افزایش مداوم دوز دارو</w:t>
      </w:r>
      <w:r>
        <w:t xml:space="preserve"> </w:t>
      </w:r>
      <w:r>
        <w:rPr>
          <w:rtl/>
        </w:rPr>
        <w:t>براى رسیدن به اثر یکسان؛ “وابستگى جسمی” یا بروز علائم ترک با قطع مصرف و</w:t>
      </w:r>
      <w:r>
        <w:t xml:space="preserve"> “</w:t>
      </w:r>
      <w:r>
        <w:rPr>
          <w:rtl/>
        </w:rPr>
        <w:t>استعمال همراه با اضطرار” به رغم نتایج منفى حاصل از ادامه مصرف دارو</w:t>
      </w:r>
      <w:r>
        <w:t xml:space="preserve"> </w:t>
      </w:r>
      <w:r>
        <w:rPr>
          <w:rtl/>
        </w:rPr>
        <w:t>هستند</w:t>
      </w:r>
      <w:r>
        <w:t>.</w:t>
      </w:r>
      <w:r>
        <w:br/>
      </w:r>
      <w:r>
        <w:rPr>
          <w:rtl/>
        </w:rPr>
        <w:t>برخى مى گویند که متادون به همان اندازه هروئین اعتیادآور است</w:t>
      </w:r>
      <w:r>
        <w:t xml:space="preserve">. </w:t>
      </w:r>
      <w:r>
        <w:rPr>
          <w:rtl/>
        </w:rPr>
        <w:t>کسانى که متادون مصرف مى کنند، مسلماً نسبت به برخى اثرات آن تحمل پیدا</w:t>
      </w:r>
      <w:r>
        <w:t xml:space="preserve"> </w:t>
      </w:r>
      <w:r>
        <w:rPr>
          <w:rtl/>
        </w:rPr>
        <w:t>کرده و در صورتى که دارو را به شکل منظم دریافت نکنند، دچار علائم ترک مى</w:t>
      </w:r>
      <w:r>
        <w:t xml:space="preserve"> </w:t>
      </w:r>
      <w:r>
        <w:rPr>
          <w:rtl/>
        </w:rPr>
        <w:t>شوند</w:t>
      </w:r>
      <w:r>
        <w:t>.</w:t>
      </w:r>
      <w:r>
        <w:br/>
      </w:r>
      <w:r>
        <w:rPr>
          <w:rtl/>
        </w:rPr>
        <w:t>اما اگر چگونگى و علت مصرف دارو را مورد توجه قرار دهیم، متادون</w:t>
      </w:r>
      <w:r>
        <w:t xml:space="preserve"> </w:t>
      </w:r>
      <w:r>
        <w:rPr>
          <w:rtl/>
        </w:rPr>
        <w:t>در تعریف کامل “ماده اعتیادآور” نمى گنجد. اول از همه این که تجویز متادون</w:t>
      </w:r>
      <w:r>
        <w:t xml:space="preserve"> </w:t>
      </w:r>
      <w:r>
        <w:rPr>
          <w:rtl/>
        </w:rPr>
        <w:t>برای بیماران  به عنوان یک درمان طبى در نظر گرفته مى شود و تنها براى</w:t>
      </w:r>
      <w:r>
        <w:t xml:space="preserve"> </w:t>
      </w:r>
      <w:r>
        <w:rPr>
          <w:rtl/>
        </w:rPr>
        <w:t>کسانى تجویز مى شود که خود هم اکنون وابسته به داروهاى شبه‌افیونى مانند</w:t>
      </w:r>
      <w:r>
        <w:t xml:space="preserve"> </w:t>
      </w:r>
      <w:r>
        <w:rPr>
          <w:rtl/>
        </w:rPr>
        <w:t>هروئین هستند</w:t>
      </w:r>
      <w:r>
        <w:br/>
        <w:t xml:space="preserve">. </w:t>
      </w:r>
      <w:r>
        <w:rPr>
          <w:rtl/>
        </w:rPr>
        <w:t>براى این افراد، متادون یک جایگزین مطمئن براى روش هاى</w:t>
      </w:r>
      <w:r>
        <w:t xml:space="preserve"> </w:t>
      </w:r>
      <w:r>
        <w:rPr>
          <w:rtl/>
        </w:rPr>
        <w:t>خطرناکى چون استفاده از هروئین به شمار مى رود. متادون ایشان را از اضطرار</w:t>
      </w:r>
      <w:r>
        <w:t xml:space="preserve"> </w:t>
      </w:r>
      <w:r>
        <w:rPr>
          <w:rtl/>
        </w:rPr>
        <w:t>براى مصرف ماده مخدر رها کرده و بدان ها امکان بهبود زندگى شان را مى بخشد</w:t>
      </w:r>
      <w:r>
        <w:t>.</w:t>
      </w:r>
      <w:r>
        <w:br/>
      </w:r>
      <w:r w:rsidRPr="00126769">
        <w:rPr>
          <w:color w:val="FF6600"/>
          <w:rtl/>
        </w:rPr>
        <w:t>متادون گاه به عنوان داروى خیابانى مورد استفاده قرار مى گیرد، اما استعمال آن بیشتر به منظور پیشگیرى از علائم ترک هروئین است</w:t>
      </w:r>
      <w:r w:rsidRPr="00126769">
        <w:rPr>
          <w:color w:val="FF6600"/>
        </w:rPr>
        <w:t>.</w:t>
      </w:r>
      <w:r>
        <w:t xml:space="preserve"> </w:t>
      </w:r>
      <w:r>
        <w:rPr>
          <w:rtl/>
        </w:rPr>
        <w:t>اثرات متادون کندتر از آن ظاهر مى شوند و بیشتر از آن مى پایند که بتوان از آن به عنوان ماده اى مناسب براى سوء مصرف یاد کرد</w:t>
      </w:r>
      <w:r>
        <w:t>.</w:t>
      </w:r>
    </w:p>
    <w:p w:rsidR="00673549" w:rsidRDefault="00863567" w:rsidP="00673549">
      <w:pPr>
        <w:pStyle w:val="Heading1"/>
        <w:rPr>
          <w:rtl/>
        </w:rPr>
      </w:pPr>
      <w:r>
        <w:br/>
      </w:r>
      <w:bookmarkStart w:id="7" w:name="_Toc385908774"/>
      <w:r w:rsidRPr="00126769">
        <w:rPr>
          <w:rtl/>
        </w:rPr>
        <w:t>اثرات طولانى مدت متادون</w:t>
      </w:r>
      <w:bookmarkEnd w:id="7"/>
    </w:p>
    <w:p w:rsidR="00863567" w:rsidRDefault="00863567" w:rsidP="00673549">
      <w:pPr>
        <w:spacing w:before="100" w:beforeAutospacing="1" w:after="100" w:afterAutospacing="1"/>
      </w:pPr>
      <w:r>
        <w:br/>
      </w:r>
      <w:r>
        <w:rPr>
          <w:rtl/>
        </w:rPr>
        <w:t>درمان</w:t>
      </w:r>
      <w:r>
        <w:t xml:space="preserve"> </w:t>
      </w:r>
      <w:r>
        <w:rPr>
          <w:rtl/>
        </w:rPr>
        <w:t>با دوز نگهدارنده متادون یک درمان طولانى مدت است. درمان از یک تا دو الى</w:t>
      </w:r>
      <w:r>
        <w:t xml:space="preserve"> </w:t>
      </w:r>
      <w:r>
        <w:rPr>
          <w:rtl/>
        </w:rPr>
        <w:t>بیست سال و یا بیشتر به طول مى‌انجامد. این درمان طولانى مدت به لحاظ پزشکى</w:t>
      </w:r>
      <w:r>
        <w:t xml:space="preserve"> </w:t>
      </w:r>
      <w:r>
        <w:rPr>
          <w:rtl/>
        </w:rPr>
        <w:t>بى خطر و موثرترین درمان موجود براى وابستگى به مواد شبه‌افیونى است</w:t>
      </w:r>
      <w:r>
        <w:t>.</w:t>
      </w:r>
      <w:r>
        <w:br/>
      </w:r>
    </w:p>
    <w:p w:rsidR="00863567" w:rsidRDefault="00863567" w:rsidP="00863567">
      <w:pPr>
        <w:rPr>
          <w:rtl/>
        </w:rPr>
      </w:pPr>
    </w:p>
    <w:p w:rsidR="00863567" w:rsidRDefault="00863567" w:rsidP="00863567">
      <w:pPr>
        <w:rPr>
          <w:rtl/>
        </w:rPr>
      </w:pPr>
    </w:p>
    <w:p w:rsidR="00863567" w:rsidRDefault="00863567" w:rsidP="00863567">
      <w:pPr>
        <w:rPr>
          <w:rtl/>
        </w:rPr>
      </w:pPr>
    </w:p>
    <w:p w:rsidR="00036A8A" w:rsidRPr="00AC6F4C" w:rsidRDefault="00036A8A" w:rsidP="00036A8A">
      <w:pPr>
        <w:rPr>
          <w:rtl/>
          <w:lang w:bidi="fa-IR"/>
        </w:rPr>
      </w:pPr>
    </w:p>
    <w:p w:rsidR="000C0CC7" w:rsidRPr="00AC6F4C" w:rsidRDefault="000C0CC7" w:rsidP="000C0CC7">
      <w:pPr>
        <w:pStyle w:val="Heading1"/>
        <w:rPr>
          <w:rtl/>
          <w:lang w:bidi="fa-IR"/>
        </w:rPr>
      </w:pPr>
      <w:bookmarkStart w:id="8" w:name="_Toc385908775"/>
      <w:r w:rsidRPr="00AC6F4C">
        <w:rPr>
          <w:rFonts w:hint="cs"/>
          <w:rtl/>
          <w:lang w:bidi="fa-IR"/>
        </w:rPr>
        <w:t xml:space="preserve">چکیده های </w:t>
      </w:r>
      <w:r>
        <w:rPr>
          <w:rFonts w:hint="cs"/>
          <w:rtl/>
          <w:lang w:bidi="fa-IR"/>
        </w:rPr>
        <w:t>فارسی</w:t>
      </w:r>
      <w:r w:rsidRPr="00AC6F4C">
        <w:rPr>
          <w:rFonts w:hint="cs"/>
          <w:rtl/>
          <w:lang w:bidi="fa-IR"/>
        </w:rPr>
        <w:t>:</w:t>
      </w:r>
      <w:bookmarkEnd w:id="8"/>
    </w:p>
    <w:p w:rsidR="00036A8A" w:rsidRPr="00AC6F4C" w:rsidRDefault="00036A8A" w:rsidP="00036A8A">
      <w:pPr>
        <w:rPr>
          <w:rtl/>
          <w:lang w:bidi="fa-IR"/>
        </w:rPr>
      </w:pPr>
    </w:p>
    <w:tbl>
      <w:tblPr>
        <w:bidiVisual/>
        <w:tblW w:w="5000" w:type="pct"/>
        <w:tblCellSpacing w:w="15" w:type="dxa"/>
        <w:tblCellMar>
          <w:top w:w="45" w:type="dxa"/>
          <w:left w:w="45" w:type="dxa"/>
          <w:bottom w:w="45" w:type="dxa"/>
          <w:right w:w="45" w:type="dxa"/>
        </w:tblCellMar>
        <w:tblLook w:val="0000" w:firstRow="0" w:lastRow="0" w:firstColumn="0" w:lastColumn="0" w:noHBand="0" w:noVBand="0"/>
      </w:tblPr>
      <w:tblGrid>
        <w:gridCol w:w="8456"/>
      </w:tblGrid>
      <w:tr w:rsidR="000C0CC7" w:rsidRPr="00F7297E" w:rsidTr="000B5CB2">
        <w:trPr>
          <w:trHeight w:val="150"/>
          <w:tblCellSpacing w:w="15" w:type="dxa"/>
        </w:trPr>
        <w:tc>
          <w:tcPr>
            <w:tcW w:w="0" w:type="auto"/>
            <w:vAlign w:val="center"/>
          </w:tcPr>
          <w:p w:rsidR="000C0CC7" w:rsidRPr="00F7297E" w:rsidRDefault="000C0CC7" w:rsidP="000C0CC7">
            <w:pPr>
              <w:pStyle w:val="ListParagraph"/>
              <w:numPr>
                <w:ilvl w:val="0"/>
                <w:numId w:val="19"/>
              </w:numPr>
              <w:spacing w:line="150" w:lineRule="atLeast"/>
            </w:pPr>
            <w:r w:rsidRPr="000C0CC7">
              <w:rPr>
                <w:b/>
                <w:bCs/>
                <w:rtl/>
              </w:rPr>
              <w:t>چکيده مقاله:</w:t>
            </w:r>
          </w:p>
        </w:tc>
      </w:tr>
      <w:tr w:rsidR="00740DEF" w:rsidRPr="00F7297E" w:rsidTr="000B5CB2">
        <w:trPr>
          <w:tblCellSpacing w:w="15" w:type="dxa"/>
        </w:trPr>
        <w:tc>
          <w:tcPr>
            <w:tcW w:w="0" w:type="auto"/>
            <w:vAlign w:val="center"/>
          </w:tcPr>
          <w:p w:rsidR="00740DEF" w:rsidRPr="00DE153D" w:rsidRDefault="00740DEF" w:rsidP="00673549">
            <w:pPr>
              <w:pStyle w:val="ListParagraph"/>
              <w:spacing w:line="150" w:lineRule="atLeast"/>
            </w:pPr>
          </w:p>
        </w:tc>
      </w:tr>
      <w:tr w:rsidR="00740DEF" w:rsidRPr="00F7297E" w:rsidTr="000B5CB2">
        <w:trPr>
          <w:tblCellSpacing w:w="15" w:type="dxa"/>
        </w:trPr>
        <w:tc>
          <w:tcPr>
            <w:tcW w:w="0" w:type="auto"/>
            <w:vAlign w:val="center"/>
          </w:tcPr>
          <w:p w:rsidR="00740DEF" w:rsidRPr="00DE153D" w:rsidRDefault="00740DEF" w:rsidP="000B5CB2">
            <w:r>
              <w:rPr>
                <w:rtl/>
              </w:rPr>
              <w:t>چکيده مقدمه: افسردگی در معتادان از شيوع بالايی برخوردار است. ترک اعتياد و قطع مصرف ماده مخدر نيز با علايمی همراه می شود که يکی از آنها افسردگی است. يکی از درمانهای جايگزين در ترک اعتياد به مواد مخدر، درمان جايگزين با متادون است. متادون يک نوع ماده مخدر صناعی است که می تواند از بروز علايم ترک پيشگيری نمايد. تجويز متادون برای معتادان به مواد مخدر حداقل با دو هدف عمده صورت می گيرد: الف) دسترسی به ماده ای خوراکی و کاهش اعتياد تزريقی و بيماری های عفونی مرتبط با آن (ايدز، و ...) ب) کاهش ارتباط معتاد با توزيع کنندگان مواد مخدر و کم شدن ميزان بزهکاری در جوامع هدف تحقيق حاضر بررسی تأثير درمان جايگزين با متادون در کاهش افسردگی بعد از درمان است تا بر پايه شناخت موضوع، بتوان با طراحی برنامه های مناسب در راستای بهينه شدن فرايند درمانی اقدام نمود. مواد و روش ها: در مطالعه حاضر که از دسته مطالعات کارآزمائی قبل و بعد (</w:t>
            </w:r>
            <w:r>
              <w:t>Before and after trial</w:t>
            </w:r>
            <w:r>
              <w:rPr>
                <w:rtl/>
              </w:rPr>
              <w:t xml:space="preserve">) بود، با در نظر داشتن حداکثر خطای نمونه گيری برابر 5 درصد و حدود اطمينان 95 درصد، نمونه هايی شامل 323 نفر از معتادان مراجعه کننده به مراکز متادون درمانی، انتخاب شده و مورد پرسش قرار گرفتند. پرسشنامه 21 سوالی </w:t>
            </w:r>
            <w:r>
              <w:t>Beck</w:t>
            </w:r>
            <w:r>
              <w:rPr>
                <w:rtl/>
              </w:rPr>
              <w:t xml:space="preserve"> در دو مقطع (قبل از شروع درمان با متادون و يکماه پس از درمان با متادون) در اختيار نمونه ها قرار گرفت. نمرات هر دو آزمون </w:t>
            </w:r>
            <w:r>
              <w:t>Beck</w:t>
            </w:r>
            <w:r>
              <w:rPr>
                <w:rtl/>
              </w:rPr>
              <w:t xml:space="preserve"> توسط نرم افزار آماری </w:t>
            </w:r>
            <w:r>
              <w:t>SPSS</w:t>
            </w:r>
            <w:r>
              <w:rPr>
                <w:rtl/>
              </w:rPr>
              <w:t xml:space="preserve"> ويرايش سيزدهم مورد تجزيه و تحليل قرار گرفت. برای مقايسه فراوانی افسردگی و همچنين شدت آن در بيماران مورد مطالعه، از آزمون های غيرپارامتريک </w:t>
            </w:r>
            <w:r>
              <w:t>Mc-Nemar</w:t>
            </w:r>
            <w:r>
              <w:rPr>
                <w:rtl/>
              </w:rPr>
              <w:t xml:space="preserve"> و </w:t>
            </w:r>
            <w:r>
              <w:t>Wilcoxon</w:t>
            </w:r>
            <w:r>
              <w:rPr>
                <w:rtl/>
              </w:rPr>
              <w:t xml:space="preserve"> استفاده گرديد. سطــح معنادار مطالعه حاضر 01/0 در نظر گرفته شد. يافته های پژوهش: از مجموع 323 نفر معتاد مورد مطالعه ، 261 نفر (8/80 درصد) قبل از شروع درمان جايگزينی با متادون دچار افسردگی بودند (6/68 درصد نوع خفيف ، 8/26 درصد نوع متوسط و 6/4 درصد نوع شديد). يکماه پس از شروع درمان جايگزينی با متادون، افراد مذکور مجدداً مورد بررسی قرار گرفتند. در اين مرحله 195 نفر (3/60 درصد) دچار افسردگی بودند (7/86 درصد نوع خفيف، 3/12 درصد نوع متوسط و يک درصد نوع شديد) تفاوت مشاهده شده در ميزان افسردگی قبل و بعد از درمان از نظر آماری معنادار بود (01/0 </w:t>
            </w:r>
            <w:r>
              <w:t>P</w:t>
            </w:r>
            <w:r>
              <w:rPr>
                <w:rtl/>
              </w:rPr>
              <w:t xml:space="preserve">&lt;). بحث و نتيجه گيری: شيوع افسردگی در معتادان به مواد مخدر با يا بدون درمان جايگزين با متادون از شيوع افسردگی در جمعيت عمومی بيشتر است، درمان جايگزين با متادون می تواند در کاهش شيوع و شدت افسردگی در معتادان به مواد مخدر مؤثر واقع شود. </w:t>
            </w:r>
          </w:p>
        </w:tc>
      </w:tr>
    </w:tbl>
    <w:p w:rsidR="00036A8A" w:rsidRPr="00AC6F4C" w:rsidRDefault="00036A8A" w:rsidP="00036A8A">
      <w:pPr>
        <w:rPr>
          <w:rtl/>
          <w:lang w:bidi="fa-IR"/>
        </w:rPr>
      </w:pPr>
    </w:p>
    <w:p w:rsidR="00036A8A" w:rsidRDefault="004979DB" w:rsidP="004979DB">
      <w:pPr>
        <w:pStyle w:val="ListParagraph"/>
        <w:numPr>
          <w:ilvl w:val="0"/>
          <w:numId w:val="19"/>
        </w:numPr>
        <w:rPr>
          <w:sz w:val="28"/>
          <w:lang w:bidi="fa-IR"/>
        </w:rPr>
      </w:pPr>
      <w:r>
        <w:rPr>
          <w:rFonts w:hint="cs"/>
          <w:sz w:val="28"/>
          <w:rtl/>
          <w:lang w:bidi="fa-IR"/>
        </w:rPr>
        <w:t xml:space="preserve">چکیده مقاله </w:t>
      </w:r>
    </w:p>
    <w:p w:rsidR="004979DB" w:rsidRDefault="004979DB" w:rsidP="004979DB">
      <w:pPr>
        <w:pStyle w:val="NormalWeb"/>
        <w:bidi/>
        <w:spacing w:before="0" w:beforeAutospacing="0" w:after="0" w:afterAutospacing="0"/>
        <w:ind w:right="150"/>
      </w:pPr>
      <w:r>
        <w:rPr>
          <w:rtl/>
        </w:rPr>
        <w:t>هدف از اين مطالعه تعيين هزينه اثربخشي درمان نگهدارنده با بوپرنورفين در مقايسه با متادون درماني در درمان اعتياد به مواد افيوني مي باشد. جستجو در بين پايگاههاي داده اي )شامل مدلاين، كاكرين و ...( بدون محدوديت زماني انجام شد. دراين مطالعه ما مطالعات چاپ شده و چاپ نشده به زبان فارسي و انگليسي را بررسي كرديم. خلاصه مقالات و ارائه در كنفرانس ها بدليل ارائه ناكافي روش و نتايج مطالعات شامل اين مطالعه نشدند. مطالعاتي كه در نهايت از نظر كيفيت ومعيارهاي تعيين شده متناسب بودند براي نتيجه گيري نهايي باقي ماندند. در نهايت دو مطالعه باقي ماندند، شامل يك مورد مطالعه مرور سيستماتيك و ارزشيابي اقتصادي در مورد هزينه اثربخشي اين دو دارو و يك مطالعه اناليز هزينه-اثربخشي در مورد اين دو دارو. با توجه به مطالعات موجود و نتايج انها، شواهد مبني بر اين است كه هر دو داروي موجود داروهاي مناسبيبراي درمان معتادان به مواد افيوني مي باشند و تفاوتهايي كه بين انها وجود دارد چندان چشمگير نيست، طور كلي مي توان گفت كه اثر بخشي متادون بهتر و هزينه ان مقداري بيشتر است كه مي تواند بدليل تعداد روزهاي پيگيري بيشتر و نياز به ارجاعهاي بيشتر باشد، در صورتي كه هزينه يك مقدار بوپرنورفين از متادون بيشتر است اما چون به تعداد روزهاي كمتريبراي پيگيري نياز دارد، هزينه اثربخشي ان بهتر است</w:t>
      </w:r>
    </w:p>
    <w:p w:rsidR="004979DB" w:rsidRPr="004979DB" w:rsidRDefault="004979DB" w:rsidP="004979DB">
      <w:pPr>
        <w:rPr>
          <w:sz w:val="28"/>
          <w:rtl/>
          <w:lang w:bidi="fa-IR"/>
        </w:rPr>
      </w:pPr>
    </w:p>
    <w:tbl>
      <w:tblPr>
        <w:bidiVisual/>
        <w:tblW w:w="5000" w:type="pct"/>
        <w:tblCellSpacing w:w="15" w:type="dxa"/>
        <w:tblCellMar>
          <w:top w:w="45" w:type="dxa"/>
          <w:left w:w="45" w:type="dxa"/>
          <w:bottom w:w="45" w:type="dxa"/>
          <w:right w:w="45" w:type="dxa"/>
        </w:tblCellMar>
        <w:tblLook w:val="0000" w:firstRow="0" w:lastRow="0" w:firstColumn="0" w:lastColumn="0" w:noHBand="0" w:noVBand="0"/>
      </w:tblPr>
      <w:tblGrid>
        <w:gridCol w:w="8456"/>
      </w:tblGrid>
      <w:tr w:rsidR="004979DB" w:rsidRPr="00F7297E" w:rsidTr="000B5CB2">
        <w:trPr>
          <w:trHeight w:val="150"/>
          <w:tblCellSpacing w:w="15" w:type="dxa"/>
        </w:trPr>
        <w:tc>
          <w:tcPr>
            <w:tcW w:w="0" w:type="auto"/>
            <w:vAlign w:val="center"/>
          </w:tcPr>
          <w:p w:rsidR="004979DB" w:rsidRPr="00F7297E" w:rsidRDefault="004979DB" w:rsidP="004979DB">
            <w:pPr>
              <w:pStyle w:val="ListParagraph"/>
              <w:numPr>
                <w:ilvl w:val="0"/>
                <w:numId w:val="19"/>
              </w:numPr>
              <w:spacing w:line="150" w:lineRule="atLeast"/>
            </w:pPr>
            <w:r w:rsidRPr="004979DB">
              <w:rPr>
                <w:b/>
                <w:bCs/>
                <w:rtl/>
              </w:rPr>
              <w:t>چکيده مقاله:</w:t>
            </w:r>
          </w:p>
        </w:tc>
      </w:tr>
      <w:tr w:rsidR="004979DB" w:rsidRPr="00F7297E" w:rsidTr="000B5CB2">
        <w:trPr>
          <w:tblCellSpacing w:w="15" w:type="dxa"/>
        </w:trPr>
        <w:tc>
          <w:tcPr>
            <w:tcW w:w="0" w:type="auto"/>
            <w:vAlign w:val="center"/>
          </w:tcPr>
          <w:p w:rsidR="004979DB" w:rsidRPr="00F7297E" w:rsidRDefault="004979DB" w:rsidP="000B5CB2">
            <w:r>
              <w:rPr>
                <w:rtl/>
              </w:rPr>
              <w:t xml:space="preserve">مقدمه: درمان نگهدارنده با متادون يک رويکرد شناخته شده ای جهت درمان وابستگی به مواد و به خصوص کاهش آسيب است. يکی از چالش های عمده دراين روش درمانی ميزان ماندگاری در درمان است. هدف اين مطالعه بررسی ميزان ماندگاری بر درمان در درمان نگهدارنده با متادون است. روش بررسی: در اين تحقيق بيمارانی که به مراکز درمان اعتياد دانشگاه علوم پزشکی شهيد صدوقی يزد مراجعه کرده بودند و تحت درمان نگهدارنده با متادون قرار گرفتند اين نمونه ها حداقل يک سال و حداکثر 5/2 سال مورد پيگيری قرار داشتند. نتايج: در اين تحقيق 155 بيمار با ميانگين سني10± 8/35 سال با دامنه تغييرات 62- 18 سال مورد بررسی قرارگرفتند. 80% مراجعين تحصيلات زير ديپلم داشتند. 2/43% سابقه مصرف حشيش و 2/54% سابقه مصرف الکل را ذکر کردند و 7/49% در منزل استيجاری زندگی می کردند. 60% بيماران به دليل مشکلات اقتصادی و 5/15% به دلايل قانونی و 7/67% به دليل فشار خانواده مراجعه کرده بودند. 6/31 % ترياک و شيره و60% هروئين و 4/8% کراک مصرف می کردند. در 9/21% از مراجعين، مصرف به روش تزريق بود. 8/76% حداقل يک رفتار پرخطر داشتند. ميانگين دوز متادون مصرفی 35+5/86 ميلی گرم بوده است. ميانگين طول ماندگاری 80 هفته با حدود اعتماد 95% از 90-71 هفته بوده است. فراوانی ريزش 3/3% در ماه اول، 9/13% در طول 3 ماه اول، 2/23% در 6 ماهه اول و 8/31% در سال اول و 7/41% در کل ريزش داشته اند. طول مدت بقا با سن رابطه مستقيم و معنی داری داشت و همچنين با نوع ماده مصرفی و روش مصرف رابطه معنی-داری داشت. نتيجه گيری: با توجه به آمار بدست آمده از اين مطالعه که ميزان ماندگاری بر درمان را که تا يک سال 2/68 % و بالای يک سال 3/58% می باشد و مقايسه آن با مطالعات ديگر که تقريباً همين ميزان را گزارش شده است می توان نتيجه گرفت که اين روش درمانی می تواند روش موثر در کنترل وابستگی به مواد باشد. </w:t>
            </w:r>
          </w:p>
        </w:tc>
      </w:tr>
    </w:tbl>
    <w:p w:rsidR="00036A8A" w:rsidRPr="00AC6F4C" w:rsidRDefault="00036A8A" w:rsidP="00036A8A">
      <w:pPr>
        <w:rPr>
          <w:rtl/>
          <w:lang w:bidi="fa-IR"/>
        </w:rPr>
      </w:pPr>
    </w:p>
    <w:p w:rsidR="00036A8A" w:rsidRPr="00AC6F4C" w:rsidRDefault="00036A8A" w:rsidP="00036A8A">
      <w:pPr>
        <w:rPr>
          <w:rtl/>
          <w:lang w:bidi="fa-IR"/>
        </w:rPr>
      </w:pPr>
    </w:p>
    <w:p w:rsidR="00036A8A" w:rsidRPr="00AC6F4C" w:rsidRDefault="00036A8A" w:rsidP="00036A8A">
      <w:pPr>
        <w:rPr>
          <w:rtl/>
          <w:lang w:bidi="fa-IR"/>
        </w:rPr>
      </w:pPr>
    </w:p>
    <w:p w:rsidR="00036A8A" w:rsidRPr="00AC6F4C" w:rsidRDefault="00036A8A" w:rsidP="00036A8A">
      <w:pPr>
        <w:rPr>
          <w:rtl/>
          <w:lang w:bidi="fa-IR"/>
        </w:rPr>
      </w:pPr>
    </w:p>
    <w:p w:rsidR="00036A8A" w:rsidRPr="00AC6F4C" w:rsidRDefault="00036A8A" w:rsidP="00036A8A">
      <w:pPr>
        <w:rPr>
          <w:rtl/>
          <w:lang w:bidi="fa-IR"/>
        </w:rPr>
      </w:pPr>
    </w:p>
    <w:p w:rsidR="00036A8A" w:rsidRPr="00AC6F4C" w:rsidRDefault="00036A8A" w:rsidP="00036A8A">
      <w:pPr>
        <w:rPr>
          <w:rtl/>
          <w:lang w:bidi="fa-IR"/>
        </w:rPr>
      </w:pPr>
    </w:p>
    <w:p w:rsidR="00036A8A" w:rsidRPr="00AC6F4C" w:rsidRDefault="00036A8A" w:rsidP="00036A8A">
      <w:pPr>
        <w:rPr>
          <w:rtl/>
          <w:lang w:bidi="fa-IR"/>
        </w:rPr>
      </w:pPr>
    </w:p>
    <w:p w:rsidR="00036A8A" w:rsidRPr="00AC6F4C" w:rsidRDefault="00036A8A" w:rsidP="00036A8A">
      <w:pPr>
        <w:rPr>
          <w:rtl/>
          <w:lang w:bidi="fa-IR"/>
        </w:rPr>
      </w:pPr>
    </w:p>
    <w:p w:rsidR="00036A8A" w:rsidRPr="00AC6F4C" w:rsidRDefault="00036A8A" w:rsidP="00036A8A">
      <w:pPr>
        <w:rPr>
          <w:rtl/>
          <w:lang w:bidi="fa-IR"/>
        </w:rPr>
      </w:pPr>
    </w:p>
    <w:p w:rsidR="00036A8A" w:rsidRPr="00AC6F4C" w:rsidRDefault="00036A8A" w:rsidP="00036A8A">
      <w:pPr>
        <w:rPr>
          <w:rtl/>
          <w:lang w:bidi="fa-IR"/>
        </w:rPr>
      </w:pPr>
    </w:p>
    <w:p w:rsidR="00036A8A" w:rsidRPr="00AC6F4C" w:rsidRDefault="00036A8A" w:rsidP="00036A8A">
      <w:pPr>
        <w:rPr>
          <w:rtl/>
          <w:lang w:bidi="fa-IR"/>
        </w:rPr>
      </w:pPr>
    </w:p>
    <w:p w:rsidR="00036A8A" w:rsidRPr="00AC6F4C" w:rsidRDefault="00036A8A" w:rsidP="00036A8A">
      <w:pPr>
        <w:rPr>
          <w:rtl/>
          <w:lang w:bidi="fa-IR"/>
        </w:rPr>
      </w:pPr>
    </w:p>
    <w:p w:rsidR="00036A8A" w:rsidRPr="00AC6F4C" w:rsidRDefault="00036A8A" w:rsidP="00036A8A">
      <w:pPr>
        <w:rPr>
          <w:rtl/>
          <w:lang w:bidi="fa-IR"/>
        </w:rPr>
      </w:pPr>
    </w:p>
    <w:p w:rsidR="00593A8E" w:rsidRPr="00AC6F4C" w:rsidRDefault="00593A8E" w:rsidP="00036A8A">
      <w:pPr>
        <w:rPr>
          <w:rtl/>
          <w:lang w:bidi="fa-IR"/>
        </w:rPr>
      </w:pPr>
    </w:p>
    <w:p w:rsidR="00593A8E" w:rsidRPr="00AC6F4C" w:rsidRDefault="00593A8E" w:rsidP="00036A8A">
      <w:pPr>
        <w:rPr>
          <w:rtl/>
          <w:lang w:bidi="fa-IR"/>
        </w:rPr>
      </w:pPr>
    </w:p>
    <w:p w:rsidR="00593A8E" w:rsidRPr="00AC6F4C" w:rsidRDefault="00593A8E" w:rsidP="00036A8A">
      <w:pPr>
        <w:rPr>
          <w:rtl/>
          <w:lang w:bidi="fa-IR"/>
        </w:rPr>
      </w:pPr>
    </w:p>
    <w:p w:rsidR="009F6607" w:rsidRPr="00AC6F4C" w:rsidRDefault="009F6607" w:rsidP="00036A8A">
      <w:pPr>
        <w:rPr>
          <w:rtl/>
          <w:lang w:bidi="fa-IR"/>
        </w:rPr>
      </w:pPr>
    </w:p>
    <w:p w:rsidR="009F6607" w:rsidRPr="00AC6F4C" w:rsidRDefault="009F6607" w:rsidP="00036A8A">
      <w:pPr>
        <w:rPr>
          <w:rtl/>
          <w:lang w:bidi="fa-IR"/>
        </w:rPr>
      </w:pPr>
    </w:p>
    <w:p w:rsidR="009F6607" w:rsidRPr="00AC6F4C" w:rsidRDefault="009F6607" w:rsidP="00036A8A">
      <w:pPr>
        <w:rPr>
          <w:rtl/>
          <w:lang w:bidi="fa-IR"/>
        </w:rPr>
      </w:pPr>
    </w:p>
    <w:p w:rsidR="009F6607" w:rsidRPr="00AC6F4C" w:rsidRDefault="009F6607" w:rsidP="00036A8A">
      <w:pPr>
        <w:rPr>
          <w:rtl/>
          <w:lang w:bidi="fa-IR"/>
        </w:rPr>
      </w:pPr>
    </w:p>
    <w:p w:rsidR="009F6607" w:rsidRPr="00AC6F4C" w:rsidRDefault="009F6607" w:rsidP="00036A8A">
      <w:pPr>
        <w:rPr>
          <w:rtl/>
          <w:lang w:bidi="fa-IR"/>
        </w:rPr>
      </w:pPr>
    </w:p>
    <w:p w:rsidR="009F6607" w:rsidRPr="00AC6F4C" w:rsidRDefault="009F6607" w:rsidP="00036A8A">
      <w:pPr>
        <w:rPr>
          <w:rtl/>
          <w:lang w:bidi="fa-IR"/>
        </w:rPr>
      </w:pPr>
    </w:p>
    <w:p w:rsidR="009F6607" w:rsidRPr="00AC6F4C" w:rsidRDefault="009F6607" w:rsidP="00036A8A">
      <w:pPr>
        <w:rPr>
          <w:rtl/>
          <w:lang w:bidi="fa-IR"/>
        </w:rPr>
      </w:pPr>
    </w:p>
    <w:p w:rsidR="009F6607" w:rsidRPr="00AC6F4C" w:rsidRDefault="009F6607" w:rsidP="00036A8A">
      <w:pPr>
        <w:rPr>
          <w:rtl/>
          <w:lang w:bidi="fa-IR"/>
        </w:rPr>
      </w:pPr>
    </w:p>
    <w:p w:rsidR="009F6607" w:rsidRPr="00AC6F4C" w:rsidRDefault="009F6607" w:rsidP="00036A8A">
      <w:pPr>
        <w:rPr>
          <w:rtl/>
          <w:lang w:bidi="fa-IR"/>
        </w:rPr>
      </w:pPr>
    </w:p>
    <w:p w:rsidR="009F6607" w:rsidRPr="00AC6F4C" w:rsidRDefault="009F6607" w:rsidP="00036A8A">
      <w:pPr>
        <w:rPr>
          <w:rtl/>
          <w:lang w:bidi="fa-IR"/>
        </w:rPr>
      </w:pPr>
    </w:p>
    <w:p w:rsidR="009F6607" w:rsidRPr="00AC6F4C" w:rsidRDefault="009F6607" w:rsidP="00036A8A">
      <w:pPr>
        <w:rPr>
          <w:rtl/>
          <w:lang w:bidi="fa-IR"/>
        </w:rPr>
      </w:pPr>
    </w:p>
    <w:p w:rsidR="009F6607" w:rsidRPr="00AC6F4C" w:rsidRDefault="009F6607" w:rsidP="00036A8A">
      <w:pPr>
        <w:rPr>
          <w:rtl/>
          <w:lang w:bidi="fa-IR"/>
        </w:rPr>
      </w:pPr>
    </w:p>
    <w:p w:rsidR="009F6607" w:rsidRPr="00AC6F4C" w:rsidRDefault="00AC6F4C" w:rsidP="00AC6F4C">
      <w:pPr>
        <w:pStyle w:val="Heading1"/>
        <w:rPr>
          <w:rtl/>
          <w:lang w:bidi="fa-IR"/>
        </w:rPr>
      </w:pPr>
      <w:bookmarkStart w:id="9" w:name="_Toc385908776"/>
      <w:r w:rsidRPr="00AC6F4C">
        <w:rPr>
          <w:rFonts w:hint="cs"/>
          <w:rtl/>
          <w:lang w:bidi="fa-IR"/>
        </w:rPr>
        <w:t>چکیده های انگلیسی:</w:t>
      </w:r>
      <w:bookmarkEnd w:id="9"/>
    </w:p>
    <w:tbl>
      <w:tblPr>
        <w:tblW w:w="5000" w:type="pct"/>
        <w:tblCellSpacing w:w="0" w:type="dxa"/>
        <w:tblCellMar>
          <w:left w:w="0" w:type="dxa"/>
          <w:right w:w="0" w:type="dxa"/>
        </w:tblCellMar>
        <w:tblLook w:val="0000" w:firstRow="0" w:lastRow="0" w:firstColumn="0" w:lastColumn="0" w:noHBand="0" w:noVBand="0"/>
      </w:tblPr>
      <w:tblGrid>
        <w:gridCol w:w="3676"/>
        <w:gridCol w:w="4630"/>
      </w:tblGrid>
      <w:tr w:rsidR="00AC6F4C" w:rsidRPr="00AC6F4C" w:rsidTr="000B5CB2">
        <w:trPr>
          <w:tblCellSpacing w:w="0" w:type="dxa"/>
        </w:trPr>
        <w:tc>
          <w:tcPr>
            <w:tcW w:w="0" w:type="auto"/>
          </w:tcPr>
          <w:p w:rsidR="00AC6F4C" w:rsidRPr="00AC6F4C" w:rsidRDefault="00AC6F4C" w:rsidP="00AC6F4C">
            <w:pPr>
              <w:pStyle w:val="ListParagraph"/>
              <w:numPr>
                <w:ilvl w:val="0"/>
                <w:numId w:val="18"/>
              </w:numPr>
              <w:bidi w:val="0"/>
            </w:pPr>
            <w:r w:rsidRPr="00AC6F4C">
              <w:t xml:space="preserve">Abstract </w:t>
            </w:r>
          </w:p>
        </w:tc>
        <w:tc>
          <w:tcPr>
            <w:tcW w:w="2787" w:type="pct"/>
          </w:tcPr>
          <w:p w:rsidR="00AC6F4C" w:rsidRPr="00AC6F4C" w:rsidRDefault="00AC6F4C" w:rsidP="000B5CB2">
            <w:pPr>
              <w:bidi w:val="0"/>
              <w:jc w:val="right"/>
            </w:pPr>
            <w:r w:rsidRPr="00AC6F4C">
              <w:rPr>
                <w:sz w:val="20"/>
                <w:szCs w:val="20"/>
              </w:rPr>
              <w:t xml:space="preserve"> </w:t>
            </w:r>
          </w:p>
        </w:tc>
      </w:tr>
    </w:tbl>
    <w:p w:rsidR="00AC6F4C" w:rsidRPr="00AC6F4C" w:rsidRDefault="00AC6F4C" w:rsidP="00AC6F4C">
      <w:pPr>
        <w:bidi w:val="0"/>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396"/>
      </w:tblGrid>
      <w:tr w:rsidR="00AC6F4C" w:rsidRPr="00AC6F4C" w:rsidTr="000B5CB2">
        <w:trPr>
          <w:tblCellSpacing w:w="15" w:type="dxa"/>
        </w:trPr>
        <w:tc>
          <w:tcPr>
            <w:tcW w:w="0" w:type="auto"/>
            <w:vAlign w:val="center"/>
          </w:tcPr>
          <w:p w:rsidR="00AC6F4C" w:rsidRPr="00AC6F4C" w:rsidRDefault="00AC6F4C" w:rsidP="000B5CB2">
            <w:pPr>
              <w:bidi w:val="0"/>
              <w:rPr>
                <w:sz w:val="20"/>
                <w:szCs w:val="20"/>
              </w:rPr>
            </w:pPr>
            <w:r w:rsidRPr="00AC6F4C">
              <w:rPr>
                <w:sz w:val="20"/>
                <w:szCs w:val="20"/>
              </w:rPr>
              <w:t xml:space="preserve">Despite the demonstrated benefits of </w:t>
            </w:r>
            <w:hyperlink r:id="rId9" w:tgtFrame="_blank" w:history="1">
              <w:r w:rsidRPr="00AC6F4C">
                <w:rPr>
                  <w:color w:val="000000"/>
                  <w:sz w:val="20"/>
                </w:rPr>
                <w:t>methadone</w:t>
              </w:r>
            </w:hyperlink>
            <w:r w:rsidRPr="00AC6F4C">
              <w:rPr>
                <w:sz w:val="20"/>
                <w:szCs w:val="20"/>
              </w:rPr>
              <w:t xml:space="preserve"> maintenance, there have been concerns about the ethics, necessity and expense of maintaining addicts on </w:t>
            </w:r>
            <w:hyperlink r:id="rId10" w:tgtFrame="_blank" w:history="1">
              <w:r w:rsidRPr="00AC6F4C">
                <w:rPr>
                  <w:color w:val="000000"/>
                  <w:sz w:val="20"/>
                </w:rPr>
                <w:t>methadone</w:t>
              </w:r>
            </w:hyperlink>
            <w:r w:rsidRPr="00AC6F4C">
              <w:rPr>
                <w:sz w:val="20"/>
                <w:szCs w:val="20"/>
              </w:rPr>
              <w:t xml:space="preserve"> indefinitely. The inability of many patients to achieve normative levels of psychosocial functioning with </w:t>
            </w:r>
            <w:hyperlink r:id="rId11" w:tgtFrame="_blank" w:history="1">
              <w:r w:rsidRPr="00AC6F4C">
                <w:rPr>
                  <w:color w:val="000000"/>
                  <w:sz w:val="20"/>
                </w:rPr>
                <w:t>methadone</w:t>
              </w:r>
            </w:hyperlink>
            <w:r w:rsidRPr="00AC6F4C">
              <w:rPr>
                <w:sz w:val="20"/>
                <w:szCs w:val="20"/>
              </w:rPr>
              <w:t xml:space="preserve">, combined with widely held attitudes favoring drug abstinence over replacement medication, has led to attempts to promote time-limited </w:t>
            </w:r>
            <w:hyperlink r:id="rId12" w:tgtFrame="_blank" w:history="1">
              <w:r w:rsidRPr="00AC6F4C">
                <w:rPr>
                  <w:color w:val="000000"/>
                  <w:sz w:val="20"/>
                </w:rPr>
                <w:t>methadone</w:t>
              </w:r>
            </w:hyperlink>
            <w:r w:rsidRPr="00AC6F4C">
              <w:rPr>
                <w:sz w:val="20"/>
                <w:szCs w:val="20"/>
              </w:rPr>
              <w:t xml:space="preserve"> treatment. This paper reviews the published research literature on post-discharge outcomes of patients exiting from extended </w:t>
            </w:r>
            <w:hyperlink r:id="rId13" w:tgtFrame="_blank" w:history="1">
              <w:r w:rsidRPr="00AC6F4C">
                <w:rPr>
                  <w:color w:val="000000"/>
                  <w:sz w:val="20"/>
                </w:rPr>
                <w:t>methadone</w:t>
              </w:r>
            </w:hyperlink>
            <w:r w:rsidRPr="00AC6F4C">
              <w:rPr>
                <w:sz w:val="20"/>
                <w:szCs w:val="20"/>
              </w:rPr>
              <w:t xml:space="preserve"> detoxification, "abstinence-oriented" </w:t>
            </w:r>
            <w:hyperlink r:id="rId14" w:tgtFrame="_blank" w:history="1">
              <w:r w:rsidRPr="00AC6F4C">
                <w:rPr>
                  <w:color w:val="000000"/>
                  <w:sz w:val="20"/>
                </w:rPr>
                <w:t>methadone</w:t>
              </w:r>
            </w:hyperlink>
            <w:r w:rsidRPr="00AC6F4C">
              <w:rPr>
                <w:sz w:val="20"/>
                <w:szCs w:val="20"/>
              </w:rPr>
              <w:t xml:space="preserve"> programs, and regular </w:t>
            </w:r>
            <w:hyperlink r:id="rId15" w:tgtFrame="_blank" w:history="1">
              <w:r w:rsidRPr="00AC6F4C">
                <w:rPr>
                  <w:color w:val="000000"/>
                  <w:sz w:val="20"/>
                </w:rPr>
                <w:t>methadone</w:t>
              </w:r>
            </w:hyperlink>
            <w:r w:rsidRPr="00AC6F4C">
              <w:rPr>
                <w:sz w:val="20"/>
                <w:szCs w:val="20"/>
              </w:rPr>
              <w:t xml:space="preserve"> maintenance programs. Virtually all of these studies document high rates of relapse to opioid use after </w:t>
            </w:r>
            <w:hyperlink r:id="rId16" w:tgtFrame="_blank" w:history="1">
              <w:r w:rsidRPr="00AC6F4C">
                <w:rPr>
                  <w:color w:val="000000"/>
                  <w:sz w:val="20"/>
                </w:rPr>
                <w:t>methadone</w:t>
              </w:r>
            </w:hyperlink>
            <w:r w:rsidRPr="00AC6F4C">
              <w:rPr>
                <w:sz w:val="20"/>
                <w:szCs w:val="20"/>
              </w:rPr>
              <w:t xml:space="preserve"> treatment is discontinued. Most of the patients studied left treatment without meeting clinical criteria for detoxification, although high relapse rates were also reported for patients who completed this program. The detrimental consequences of leaving </w:t>
            </w:r>
            <w:hyperlink r:id="rId17" w:tgtFrame="_blank" w:history="1">
              <w:r w:rsidRPr="00AC6F4C">
                <w:rPr>
                  <w:color w:val="000000"/>
                  <w:sz w:val="20"/>
                </w:rPr>
                <w:t>methadone</w:t>
              </w:r>
            </w:hyperlink>
            <w:r w:rsidRPr="00AC6F4C">
              <w:rPr>
                <w:sz w:val="20"/>
                <w:szCs w:val="20"/>
              </w:rPr>
              <w:t xml:space="preserve"> treatment are dramatically indicated by greatly increased </w:t>
            </w:r>
            <w:hyperlink r:id="rId18" w:tgtFrame="_blank" w:history="1">
              <w:r w:rsidRPr="00AC6F4C">
                <w:rPr>
                  <w:color w:val="000000"/>
                  <w:sz w:val="20"/>
                </w:rPr>
                <w:t>death</w:t>
              </w:r>
            </w:hyperlink>
            <w:r w:rsidRPr="00AC6F4C">
              <w:rPr>
                <w:sz w:val="20"/>
                <w:szCs w:val="20"/>
              </w:rPr>
              <w:t xml:space="preserve"> rates following discharge. Until more is learned about how to improve post-detoxification outcomes for </w:t>
            </w:r>
            <w:hyperlink r:id="rId19" w:tgtFrame="_blank" w:history="1">
              <w:r w:rsidRPr="00AC6F4C">
                <w:rPr>
                  <w:color w:val="000000"/>
                  <w:sz w:val="20"/>
                </w:rPr>
                <w:t>methadone</w:t>
              </w:r>
            </w:hyperlink>
            <w:r w:rsidRPr="00AC6F4C">
              <w:rPr>
                <w:sz w:val="20"/>
                <w:szCs w:val="20"/>
              </w:rPr>
              <w:t xml:space="preserve"> patients, treatment providers and regulatory/funding agencies should be very cautious about imposing disincentives and structural barriers that discourage or impede long-term opiate replacement therapy. </w:t>
            </w:r>
          </w:p>
        </w:tc>
      </w:tr>
    </w:tbl>
    <w:p w:rsidR="00AC6F4C" w:rsidRPr="00AC6F4C" w:rsidRDefault="00AC6F4C" w:rsidP="00AC6F4C">
      <w:pPr>
        <w:rPr>
          <w:rtl/>
        </w:rPr>
      </w:pPr>
    </w:p>
    <w:p w:rsidR="00AC6F4C" w:rsidRPr="00AC6F4C" w:rsidRDefault="00AC6F4C" w:rsidP="00AC6F4C">
      <w:pPr>
        <w:rPr>
          <w:rtl/>
        </w:rPr>
      </w:pPr>
    </w:p>
    <w:p w:rsidR="00AC6F4C" w:rsidRPr="00AC6F4C" w:rsidRDefault="00AC6F4C" w:rsidP="00AC6F4C">
      <w:pPr>
        <w:rPr>
          <w:rtl/>
        </w:rPr>
      </w:pPr>
    </w:p>
    <w:p w:rsidR="00AC6F4C" w:rsidRPr="00AC6F4C" w:rsidRDefault="00AC6F4C" w:rsidP="00AC6F4C">
      <w:pPr>
        <w:pStyle w:val="ListParagraph"/>
        <w:numPr>
          <w:ilvl w:val="0"/>
          <w:numId w:val="18"/>
        </w:numPr>
        <w:bidi w:val="0"/>
      </w:pPr>
      <w:r w:rsidRPr="00AC6F4C">
        <w:t>ABSTRACT</w:t>
      </w:r>
      <w:r w:rsidRPr="00AC6F4C">
        <w:rPr>
          <w:rFonts w:hint="cs"/>
          <w:rtl/>
        </w:rPr>
        <w:t xml:space="preserve"> </w:t>
      </w:r>
    </w:p>
    <w:p w:rsidR="00AC6F4C" w:rsidRPr="00AC6F4C" w:rsidRDefault="00AC6F4C" w:rsidP="00AC6F4C">
      <w:pPr>
        <w:pStyle w:val="para"/>
      </w:pPr>
      <w:r w:rsidRPr="00AC6F4C">
        <w:t xml:space="preserve">TEN YEARS ago in </w:t>
      </w:r>
      <w:r w:rsidRPr="00AC6F4C">
        <w:rPr>
          <w:smallCaps/>
        </w:rPr>
        <w:t>The Journal</w:t>
      </w:r>
      <w:r w:rsidRPr="00AC6F4C">
        <w:t>, we reported on the use of methadone hydrochloride to treat a small group of intractable heroin addicts. The encouraging results of this pilot experiment suggested that larger-scale maintenance programs might provide a treatment alternative for a significant number of heroin addicts.</w:t>
      </w:r>
    </w:p>
    <w:p w:rsidR="00AC6F4C" w:rsidRPr="00AC6F4C" w:rsidRDefault="00AC6F4C" w:rsidP="00AC6F4C">
      <w:pPr>
        <w:pStyle w:val="para"/>
      </w:pPr>
      <w:r w:rsidRPr="00AC6F4C">
        <w:t xml:space="preserve">To some extent this expectation has been supported by the experience of clinicians using methadone in treatment programs throughout the </w:t>
      </w:r>
      <w:smartTag w:uri="urn:schemas-microsoft-com:office:smarttags" w:element="country-region">
        <w:smartTag w:uri="urn:schemas-microsoft-com:office:smarttags" w:element="place">
          <w:r w:rsidRPr="00AC6F4C">
            <w:t>United States</w:t>
          </w:r>
        </w:smartTag>
      </w:smartTag>
      <w:r w:rsidRPr="00AC6F4C">
        <w:t xml:space="preserve"> and abroad. Many thousands of former heroin addicts have been rehabilitated, but on balance today, it must be recognized that the projections of ten years ago were overly optimistic. The great majority of heroin addicts in our cities remain on the streets, and the programs have lost their ability to attract them to treatment.</w:t>
      </w:r>
    </w:p>
    <w:p w:rsidR="00AC6F4C" w:rsidRPr="00AC6F4C" w:rsidRDefault="00AC6F4C" w:rsidP="00AC6F4C">
      <w:pPr>
        <w:bidi w:val="0"/>
        <w:rPr>
          <w:rtl/>
          <w:lang w:bidi="fa-IR"/>
        </w:rPr>
      </w:pPr>
      <w:r w:rsidRPr="00AC6F4C">
        <w:t>An unfortunate consequence of the early enthusiasm for methadone treatment is today's general disenchantment with chemotherapy for addicts. What was not anticipated at the onset was the</w:t>
      </w:r>
    </w:p>
    <w:p w:rsidR="00593A8E" w:rsidRPr="00AC6F4C" w:rsidRDefault="00593A8E" w:rsidP="00036A8A">
      <w:pPr>
        <w:rPr>
          <w:rtl/>
          <w:lang w:bidi="fa-IR"/>
        </w:rPr>
      </w:pPr>
    </w:p>
    <w:p w:rsidR="00AC6F4C" w:rsidRPr="00AC6F4C" w:rsidRDefault="00AC6F4C" w:rsidP="00AC6F4C">
      <w:pPr>
        <w:pStyle w:val="ListParagraph"/>
        <w:numPr>
          <w:ilvl w:val="0"/>
          <w:numId w:val="18"/>
        </w:numPr>
        <w:bidi w:val="0"/>
      </w:pPr>
      <w:r w:rsidRPr="00AC6F4C">
        <w:t xml:space="preserve">Abstract </w:t>
      </w:r>
    </w:p>
    <w:p w:rsidR="00AC6F4C" w:rsidRPr="00AC6F4C" w:rsidRDefault="00AC6F4C" w:rsidP="00AC6F4C">
      <w:pPr>
        <w:bidi w:val="0"/>
        <w:spacing w:before="100" w:beforeAutospacing="1" w:after="100" w:afterAutospacing="1"/>
      </w:pPr>
      <w:r w:rsidRPr="00AC6F4C">
        <w:t>The potential motivation of criminal addicts for methadone treatment was tested in the New York City Correctional Institute for Men. Of 165 inmates seen, all with records of five or more jail sentences, 116 (70 per cent) applied for treatment after a single interview. None of them had previously made application to the methadone program.</w:t>
      </w:r>
    </w:p>
    <w:p w:rsidR="00AC6F4C" w:rsidRPr="00AC6F4C" w:rsidRDefault="00AC6F4C" w:rsidP="00AC6F4C">
      <w:pPr>
        <w:bidi w:val="0"/>
        <w:spacing w:before="100" w:beforeAutospacing="1" w:after="100" w:afterAutospacing="1"/>
      </w:pPr>
      <w:r w:rsidRPr="00AC6F4C">
        <w:t>Of 18 randomly selected from all applicants with release dates between January 1 and April 30, 1968, 12 were started on methadone before they left jail and then referred to the program for aftercare. None of them became readdicted to heroin, and nine of 12 had no further convictions during the 50 weeks of follow-up study. All of an untreated control group became readdicted after release from jail, and 15 of 16 were convicted of new crimes during the same follow-up period.</w:t>
      </w:r>
    </w:p>
    <w:p w:rsidR="00AC6F4C" w:rsidRPr="00AC6F4C" w:rsidRDefault="00AC6F4C" w:rsidP="00AC6F4C">
      <w:pPr>
        <w:rPr>
          <w:rtl/>
        </w:rPr>
      </w:pPr>
    </w:p>
    <w:p w:rsidR="00AC6F4C" w:rsidRPr="00AC6F4C" w:rsidRDefault="00AC6F4C" w:rsidP="00AC6F4C">
      <w:pPr>
        <w:rPr>
          <w:rtl/>
        </w:rPr>
      </w:pPr>
    </w:p>
    <w:p w:rsidR="00AC6F4C" w:rsidRPr="00AC6F4C" w:rsidRDefault="00AC6F4C" w:rsidP="00036A8A">
      <w:pPr>
        <w:rPr>
          <w:rtl/>
          <w:lang w:bidi="fa-IR"/>
        </w:rPr>
      </w:pPr>
    </w:p>
    <w:p w:rsidR="00593A8E" w:rsidRPr="00AC6F4C" w:rsidRDefault="00593A8E" w:rsidP="00036A8A">
      <w:pPr>
        <w:rPr>
          <w:rtl/>
          <w:lang w:bidi="fa-IR"/>
        </w:rPr>
      </w:pPr>
    </w:p>
    <w:p w:rsidR="00593A8E" w:rsidRPr="00AC6F4C" w:rsidRDefault="00593A8E" w:rsidP="00036A8A">
      <w:pPr>
        <w:rPr>
          <w:rtl/>
          <w:lang w:bidi="fa-IR"/>
        </w:rPr>
      </w:pPr>
    </w:p>
    <w:p w:rsidR="00593A8E" w:rsidRPr="00AC6F4C" w:rsidRDefault="00593A8E" w:rsidP="00036A8A">
      <w:pPr>
        <w:rPr>
          <w:rtl/>
          <w:lang w:bidi="fa-IR"/>
        </w:rPr>
      </w:pPr>
    </w:p>
    <w:p w:rsidR="00593A8E" w:rsidRPr="00AC6F4C" w:rsidRDefault="00593A8E" w:rsidP="00036A8A">
      <w:pPr>
        <w:rPr>
          <w:rtl/>
          <w:lang w:bidi="fa-IR"/>
        </w:rPr>
      </w:pPr>
    </w:p>
    <w:p w:rsidR="00593A8E" w:rsidRPr="00AC6F4C" w:rsidRDefault="00593A8E" w:rsidP="00036A8A">
      <w:pPr>
        <w:rPr>
          <w:rtl/>
          <w:lang w:bidi="fa-IR"/>
        </w:rPr>
      </w:pPr>
    </w:p>
    <w:p w:rsidR="00593A8E" w:rsidRPr="00AC6F4C" w:rsidRDefault="00593A8E" w:rsidP="00036A8A">
      <w:pPr>
        <w:rPr>
          <w:rtl/>
          <w:lang w:bidi="fa-IR"/>
        </w:rPr>
      </w:pPr>
    </w:p>
    <w:p w:rsidR="00593A8E" w:rsidRPr="00AC6F4C" w:rsidRDefault="00593A8E" w:rsidP="00036A8A">
      <w:pPr>
        <w:rPr>
          <w:rtl/>
          <w:lang w:bidi="fa-IR"/>
        </w:rPr>
      </w:pPr>
    </w:p>
    <w:p w:rsidR="00593A8E" w:rsidRPr="00AC6F4C" w:rsidRDefault="00593A8E" w:rsidP="00036A8A">
      <w:pPr>
        <w:rPr>
          <w:rtl/>
          <w:lang w:bidi="fa-IR"/>
        </w:rPr>
      </w:pPr>
    </w:p>
    <w:sectPr w:rsidR="00593A8E" w:rsidRPr="00AC6F4C" w:rsidSect="00B65C4B">
      <w:headerReference w:type="default" r:id="rId20"/>
      <w:footerReference w:type="even" r:id="rId21"/>
      <w:footerReference w:type="default" r:id="rId22"/>
      <w:pgSz w:w="11906" w:h="16838"/>
      <w:pgMar w:top="197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BB5" w:rsidRDefault="00A62BB5">
      <w:r>
        <w:separator/>
      </w:r>
    </w:p>
  </w:endnote>
  <w:endnote w:type="continuationSeparator" w:id="0">
    <w:p w:rsidR="00A62BB5" w:rsidRDefault="00A6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2  Lotus">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67" w:rsidRDefault="00E90D67" w:rsidP="00BD34D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E90D67" w:rsidRDefault="00E90D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186738"/>
      <w:docPartObj>
        <w:docPartGallery w:val="Page Numbers (Bottom of Page)"/>
        <w:docPartUnique/>
      </w:docPartObj>
    </w:sdtPr>
    <w:sdtEndPr/>
    <w:sdtContent>
      <w:p w:rsidR="00103069" w:rsidRDefault="003D76E0">
        <w:pPr>
          <w:pStyle w:val="Footer"/>
          <w:jc w:val="center"/>
        </w:pPr>
        <w:r>
          <w:fldChar w:fldCharType="begin"/>
        </w:r>
        <w:r>
          <w:instrText xml:space="preserve"> PAGE   \* MERGEFORMAT </w:instrText>
        </w:r>
        <w:r>
          <w:fldChar w:fldCharType="separate"/>
        </w:r>
        <w:r>
          <w:rPr>
            <w:noProof/>
            <w:rtl/>
          </w:rPr>
          <w:t>10</w:t>
        </w:r>
        <w:r>
          <w:rPr>
            <w:noProof/>
          </w:rPr>
          <w:fldChar w:fldCharType="end"/>
        </w:r>
      </w:p>
    </w:sdtContent>
  </w:sdt>
  <w:p w:rsidR="00E90D67" w:rsidRDefault="00E90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BB5" w:rsidRDefault="00A62BB5">
      <w:r>
        <w:separator/>
      </w:r>
    </w:p>
  </w:footnote>
  <w:footnote w:type="continuationSeparator" w:id="0">
    <w:p w:rsidR="00A62BB5" w:rsidRDefault="00A62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67" w:rsidRPr="00673549" w:rsidRDefault="003D76E0" w:rsidP="00874061">
    <w:pPr>
      <w:pStyle w:val="Header"/>
      <w:rPr>
        <w:rFonts w:cs="B Titr"/>
        <w:b/>
        <w:bCs/>
        <w:rtl/>
        <w:lang w:bidi="fa-IR"/>
      </w:rPr>
    </w:pPr>
    <w:r>
      <w:rPr>
        <w:rFonts w:cs="B Titr"/>
        <w:b/>
        <w:bCs/>
        <w:noProof/>
        <w:rtl/>
      </w:rPr>
      <w:pict>
        <v:line id="_x0000_s1034" style="position:absolute;left:0;text-align:left;z-index:251658240" from="45pt,32.6pt" to="441pt,32.6pt" strokecolor="gray" strokeweight="2.25pt"/>
      </w:pict>
    </w:r>
    <w:r>
      <w:rPr>
        <w:rFonts w:cs="B Titr"/>
        <w:b/>
        <w:bCs/>
        <w:noProof/>
        <w:rtl/>
      </w:rPr>
      <w:pict>
        <v:shapetype id="_x0000_t202" coordsize="21600,21600" o:spt="202" path="m,l,21600r21600,l21600,xe">
          <v:stroke joinstyle="miter"/>
          <v:path gradientshapeok="t" o:connecttype="rect"/>
        </v:shapetype>
        <v:shape id="_x0000_s1027" type="#_x0000_t202" style="position:absolute;left:0;text-align:left;margin-left:-60pt;margin-top:-14.9pt;width:95.45pt;height:86.15pt;z-index:251657216;mso-wrap-style:none" filled="f" stroked="f">
          <v:textbox style="mso-next-textbox:#_x0000_s1027;mso-fit-shape-to-text:t">
            <w:txbxContent>
              <w:p w:rsidR="00E90D67" w:rsidRDefault="009F6607">
                <w:r>
                  <w:rPr>
                    <w:noProof/>
                    <w:rtl/>
                  </w:rPr>
                  <w:drawing>
                    <wp:inline distT="0" distB="0" distL="0" distR="0">
                      <wp:extent cx="1219200" cy="914400"/>
                      <wp:effectExtent l="76200" t="57150" r="57150" b="685800"/>
                      <wp:docPr id="5" name="Picture 4" descr="E:\kanoon\article\teract\cross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anoon\article\teract\crossroad.jpg"/>
                              <pic:cNvPicPr>
                                <a:picLocks noChangeAspect="1" noChangeArrowheads="1"/>
                              </pic:cNvPicPr>
                            </pic:nvPicPr>
                            <pic:blipFill>
                              <a:blip r:embed="rId1"/>
                              <a:srcRect/>
                              <a:stretch>
                                <a:fillRect/>
                              </a:stretch>
                            </pic:blipFill>
                            <pic:spPr bwMode="auto">
                              <a:xfrm>
                                <a:off x="0" y="0"/>
                                <a:ext cx="1219200" cy="9144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xbxContent>
          </v:textbox>
        </v:shape>
      </w:pict>
    </w:r>
    <w:r w:rsidR="009F6607" w:rsidRPr="00673549">
      <w:rPr>
        <w:rFonts w:cs="B Titr" w:hint="cs"/>
        <w:b/>
        <w:bCs/>
        <w:rtl/>
        <w:lang w:bidi="fa-IR"/>
      </w:rPr>
      <w:t>علت انتخاب متادون درمانی در ترک اعتیاد</w:t>
    </w:r>
  </w:p>
  <w:p w:rsidR="009F6607" w:rsidRPr="00874061" w:rsidRDefault="009F6607" w:rsidP="00874061">
    <w:pPr>
      <w:pStyle w:val="Header"/>
      <w:rPr>
        <w:rFonts w:cs="2  Lotus"/>
        <w:b/>
        <w:bCs/>
        <w:rtl/>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01F11"/>
    <w:multiLevelType w:val="hybridMultilevel"/>
    <w:tmpl w:val="73F89028"/>
    <w:lvl w:ilvl="0" w:tplc="192CFD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1A7269"/>
    <w:multiLevelType w:val="hybridMultilevel"/>
    <w:tmpl w:val="0564515E"/>
    <w:lvl w:ilvl="0" w:tplc="192CFD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7B57B8"/>
    <w:multiLevelType w:val="hybridMultilevel"/>
    <w:tmpl w:val="1E9EE22C"/>
    <w:lvl w:ilvl="0" w:tplc="89D42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81453"/>
    <w:multiLevelType w:val="hybridMultilevel"/>
    <w:tmpl w:val="649878F2"/>
    <w:lvl w:ilvl="0" w:tplc="192CFD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9E6183"/>
    <w:multiLevelType w:val="hybridMultilevel"/>
    <w:tmpl w:val="6D328C2E"/>
    <w:lvl w:ilvl="0" w:tplc="FE56EE74">
      <w:start w:val="1"/>
      <w:numFmt w:val="bullet"/>
      <w:lvlText w:val=""/>
      <w:lvlJc w:val="left"/>
      <w:pPr>
        <w:tabs>
          <w:tab w:val="num" w:pos="720"/>
        </w:tabs>
        <w:ind w:left="720" w:hanging="360"/>
      </w:pPr>
      <w:rPr>
        <w:rFonts w:ascii="Symbol" w:eastAsia="Times New Roman" w:hAnsi="Symbol" w:cs="2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BC79C6"/>
    <w:multiLevelType w:val="hybridMultilevel"/>
    <w:tmpl w:val="F49E1C58"/>
    <w:lvl w:ilvl="0" w:tplc="AD74E136">
      <w:start w:val="1"/>
      <w:numFmt w:val="decimal"/>
      <w:pStyle w:val="Style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0D419D"/>
    <w:multiLevelType w:val="hybridMultilevel"/>
    <w:tmpl w:val="0EAC38AA"/>
    <w:lvl w:ilvl="0" w:tplc="192CFD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E11C05"/>
    <w:multiLevelType w:val="hybridMultilevel"/>
    <w:tmpl w:val="B314B9D6"/>
    <w:lvl w:ilvl="0" w:tplc="192CFD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4F02AC"/>
    <w:multiLevelType w:val="hybridMultilevel"/>
    <w:tmpl w:val="8B18BACA"/>
    <w:lvl w:ilvl="0" w:tplc="192CFD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9C1A64"/>
    <w:multiLevelType w:val="hybridMultilevel"/>
    <w:tmpl w:val="EB2802BC"/>
    <w:lvl w:ilvl="0" w:tplc="192CFD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AC4A05"/>
    <w:multiLevelType w:val="hybridMultilevel"/>
    <w:tmpl w:val="630AFBD0"/>
    <w:lvl w:ilvl="0" w:tplc="192CFD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7273D2"/>
    <w:multiLevelType w:val="hybridMultilevel"/>
    <w:tmpl w:val="428E95C6"/>
    <w:lvl w:ilvl="0" w:tplc="192CFD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1F2484"/>
    <w:multiLevelType w:val="hybridMultilevel"/>
    <w:tmpl w:val="87E2669E"/>
    <w:lvl w:ilvl="0" w:tplc="192CFD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6154EA"/>
    <w:multiLevelType w:val="hybridMultilevel"/>
    <w:tmpl w:val="A81E3858"/>
    <w:lvl w:ilvl="0" w:tplc="192CFD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5431CD"/>
    <w:multiLevelType w:val="hybridMultilevel"/>
    <w:tmpl w:val="614AB1EC"/>
    <w:lvl w:ilvl="0" w:tplc="192CFD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343C85"/>
    <w:multiLevelType w:val="hybridMultilevel"/>
    <w:tmpl w:val="62D85A0C"/>
    <w:lvl w:ilvl="0" w:tplc="D9C4CE2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44596F"/>
    <w:multiLevelType w:val="hybridMultilevel"/>
    <w:tmpl w:val="DC52F3F0"/>
    <w:lvl w:ilvl="0" w:tplc="B3FE8EDA">
      <w:start w:val="1"/>
      <w:numFmt w:val="bullet"/>
      <w:lvlText w:val=""/>
      <w:lvlJc w:val="left"/>
      <w:pPr>
        <w:tabs>
          <w:tab w:val="num" w:pos="720"/>
        </w:tabs>
        <w:ind w:left="720" w:hanging="360"/>
      </w:pPr>
      <w:rPr>
        <w:rFonts w:ascii="Symbol" w:eastAsia="Times New Roman" w:hAnsi="Symbol" w:cs="2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2A51F2"/>
    <w:multiLevelType w:val="hybridMultilevel"/>
    <w:tmpl w:val="146CC1A6"/>
    <w:lvl w:ilvl="0" w:tplc="192CFD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96125E"/>
    <w:multiLevelType w:val="hybridMultilevel"/>
    <w:tmpl w:val="2B6C473C"/>
    <w:lvl w:ilvl="0" w:tplc="192CFD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17"/>
  </w:num>
  <w:num w:numId="4">
    <w:abstractNumId w:val="3"/>
  </w:num>
  <w:num w:numId="5">
    <w:abstractNumId w:val="14"/>
  </w:num>
  <w:num w:numId="6">
    <w:abstractNumId w:val="0"/>
  </w:num>
  <w:num w:numId="7">
    <w:abstractNumId w:val="13"/>
  </w:num>
  <w:num w:numId="8">
    <w:abstractNumId w:val="18"/>
  </w:num>
  <w:num w:numId="9">
    <w:abstractNumId w:val="4"/>
  </w:num>
  <w:num w:numId="10">
    <w:abstractNumId w:val="6"/>
  </w:num>
  <w:num w:numId="11">
    <w:abstractNumId w:val="8"/>
  </w:num>
  <w:num w:numId="12">
    <w:abstractNumId w:val="5"/>
  </w:num>
  <w:num w:numId="13">
    <w:abstractNumId w:val="16"/>
  </w:num>
  <w:num w:numId="14">
    <w:abstractNumId w:val="1"/>
  </w:num>
  <w:num w:numId="15">
    <w:abstractNumId w:val="9"/>
  </w:num>
  <w:num w:numId="16">
    <w:abstractNumId w:val="12"/>
  </w:num>
  <w:num w:numId="17">
    <w:abstractNumId w:val="10"/>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3">
      <o:colormenu v:ext="edit" strokecolor="gray"/>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46401D"/>
    <w:rsid w:val="0001631D"/>
    <w:rsid w:val="000339E2"/>
    <w:rsid w:val="00036A8A"/>
    <w:rsid w:val="00093ADE"/>
    <w:rsid w:val="000C0CC7"/>
    <w:rsid w:val="00103069"/>
    <w:rsid w:val="00161502"/>
    <w:rsid w:val="0017194E"/>
    <w:rsid w:val="00187E20"/>
    <w:rsid w:val="001A0D8A"/>
    <w:rsid w:val="001A2757"/>
    <w:rsid w:val="001B1BA2"/>
    <w:rsid w:val="001C0376"/>
    <w:rsid w:val="002D150B"/>
    <w:rsid w:val="002D2CB7"/>
    <w:rsid w:val="003032E9"/>
    <w:rsid w:val="00377ACC"/>
    <w:rsid w:val="003B22D5"/>
    <w:rsid w:val="003D1B93"/>
    <w:rsid w:val="003D76E0"/>
    <w:rsid w:val="003F1731"/>
    <w:rsid w:val="0046401D"/>
    <w:rsid w:val="0047718C"/>
    <w:rsid w:val="00483096"/>
    <w:rsid w:val="004979DB"/>
    <w:rsid w:val="004E6162"/>
    <w:rsid w:val="005049E4"/>
    <w:rsid w:val="00523D68"/>
    <w:rsid w:val="00593A8E"/>
    <w:rsid w:val="005F314B"/>
    <w:rsid w:val="00673549"/>
    <w:rsid w:val="006A078E"/>
    <w:rsid w:val="006E5D5A"/>
    <w:rsid w:val="006F6735"/>
    <w:rsid w:val="00715B77"/>
    <w:rsid w:val="00740C64"/>
    <w:rsid w:val="00740DEF"/>
    <w:rsid w:val="0076506D"/>
    <w:rsid w:val="0078198F"/>
    <w:rsid w:val="007D1873"/>
    <w:rsid w:val="00855145"/>
    <w:rsid w:val="00863567"/>
    <w:rsid w:val="00863AF5"/>
    <w:rsid w:val="00874061"/>
    <w:rsid w:val="008805CE"/>
    <w:rsid w:val="00893191"/>
    <w:rsid w:val="008F6FE0"/>
    <w:rsid w:val="00937D20"/>
    <w:rsid w:val="00975799"/>
    <w:rsid w:val="009D1EE9"/>
    <w:rsid w:val="009F6607"/>
    <w:rsid w:val="009F7FC6"/>
    <w:rsid w:val="00A01F60"/>
    <w:rsid w:val="00A401F1"/>
    <w:rsid w:val="00A62BB5"/>
    <w:rsid w:val="00A7265C"/>
    <w:rsid w:val="00A75017"/>
    <w:rsid w:val="00A83B51"/>
    <w:rsid w:val="00AB102B"/>
    <w:rsid w:val="00AB59DC"/>
    <w:rsid w:val="00AC6F4C"/>
    <w:rsid w:val="00AF02DB"/>
    <w:rsid w:val="00B42584"/>
    <w:rsid w:val="00B53171"/>
    <w:rsid w:val="00B61800"/>
    <w:rsid w:val="00B65C4B"/>
    <w:rsid w:val="00B77BFF"/>
    <w:rsid w:val="00BB0186"/>
    <w:rsid w:val="00BD08E0"/>
    <w:rsid w:val="00BD34DF"/>
    <w:rsid w:val="00BE5FAD"/>
    <w:rsid w:val="00BE779B"/>
    <w:rsid w:val="00C565D0"/>
    <w:rsid w:val="00C74BBC"/>
    <w:rsid w:val="00C765EC"/>
    <w:rsid w:val="00C833EE"/>
    <w:rsid w:val="00CD2CA1"/>
    <w:rsid w:val="00CF40F7"/>
    <w:rsid w:val="00D11E31"/>
    <w:rsid w:val="00D436B6"/>
    <w:rsid w:val="00D71D13"/>
    <w:rsid w:val="00DA3605"/>
    <w:rsid w:val="00DB3050"/>
    <w:rsid w:val="00DC6E88"/>
    <w:rsid w:val="00E06FE3"/>
    <w:rsid w:val="00E078E9"/>
    <w:rsid w:val="00E721C6"/>
    <w:rsid w:val="00E74473"/>
    <w:rsid w:val="00E90D67"/>
    <w:rsid w:val="00F05C56"/>
    <w:rsid w:val="00F06D89"/>
    <w:rsid w:val="00F43E6C"/>
    <w:rsid w:val="00F671CC"/>
    <w:rsid w:val="00FC39A5"/>
    <w:rsid w:val="00FE04C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63">
      <o:colormenu v:ext="edit" strokecolor="gray"/>
    </o:shapedefaults>
    <o:shapelayout v:ext="edit">
      <o:idmap v:ext="edit" data="2"/>
    </o:shapelayout>
  </w:shapeDefaults>
  <w:decimalSymbol w:val="."/>
  <w:listSeparator w:val=","/>
  <w15:docId w15:val="{083AF670-9450-40C1-8294-5906B7CE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C7"/>
    <w:pPr>
      <w:bidi/>
    </w:pPr>
    <w:rPr>
      <w:rFonts w:cs="B Lotus"/>
      <w:sz w:val="24"/>
      <w:szCs w:val="28"/>
      <w:lang w:bidi="ar-SA"/>
    </w:rPr>
  </w:style>
  <w:style w:type="paragraph" w:styleId="Heading1">
    <w:name w:val="heading 1"/>
    <w:basedOn w:val="Normal"/>
    <w:next w:val="Normal"/>
    <w:qFormat/>
    <w:rsid w:val="000C0CC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semiHidden/>
    <w:unhideWhenUsed/>
    <w:qFormat/>
    <w:rsid w:val="00AC6F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401D"/>
    <w:pPr>
      <w:tabs>
        <w:tab w:val="center" w:pos="4153"/>
        <w:tab w:val="right" w:pos="8306"/>
      </w:tabs>
    </w:pPr>
  </w:style>
  <w:style w:type="paragraph" w:styleId="Footer">
    <w:name w:val="footer"/>
    <w:basedOn w:val="Normal"/>
    <w:link w:val="FooterChar"/>
    <w:uiPriority w:val="99"/>
    <w:rsid w:val="0046401D"/>
    <w:pPr>
      <w:tabs>
        <w:tab w:val="center" w:pos="4153"/>
        <w:tab w:val="right" w:pos="8306"/>
      </w:tabs>
    </w:pPr>
  </w:style>
  <w:style w:type="paragraph" w:styleId="BalloonText">
    <w:name w:val="Balloon Text"/>
    <w:basedOn w:val="Normal"/>
    <w:semiHidden/>
    <w:rsid w:val="00A01F60"/>
    <w:rPr>
      <w:rFonts w:ascii="Tahoma" w:hAnsi="Tahoma" w:cs="Tahoma"/>
      <w:sz w:val="16"/>
      <w:szCs w:val="16"/>
    </w:rPr>
  </w:style>
  <w:style w:type="character" w:styleId="PageNumber">
    <w:name w:val="page number"/>
    <w:basedOn w:val="DefaultParagraphFont"/>
    <w:rsid w:val="00B65C4B"/>
  </w:style>
  <w:style w:type="paragraph" w:customStyle="1" w:styleId="Style1">
    <w:name w:val="Style1"/>
    <w:basedOn w:val="Normal"/>
    <w:rsid w:val="00036A8A"/>
    <w:pPr>
      <w:numPr>
        <w:numId w:val="12"/>
      </w:numPr>
      <w:spacing w:line="840" w:lineRule="auto"/>
      <w:ind w:left="714" w:hanging="357"/>
      <w:jc w:val="lowKashida"/>
    </w:pPr>
    <w:rPr>
      <w:rFonts w:cs="2  Lotus"/>
      <w:bCs/>
      <w:sz w:val="28"/>
      <w:szCs w:val="32"/>
      <w:lang w:bidi="fa-IR"/>
    </w:rPr>
  </w:style>
  <w:style w:type="paragraph" w:styleId="TOC1">
    <w:name w:val="toc 1"/>
    <w:basedOn w:val="Normal"/>
    <w:next w:val="Normal"/>
    <w:autoRedefine/>
    <w:uiPriority w:val="39"/>
    <w:rsid w:val="00036A8A"/>
  </w:style>
  <w:style w:type="character" w:styleId="Hyperlink">
    <w:name w:val="Hyperlink"/>
    <w:basedOn w:val="DefaultParagraphFont"/>
    <w:uiPriority w:val="99"/>
    <w:rsid w:val="00036A8A"/>
    <w:rPr>
      <w:color w:val="0000FF"/>
      <w:u w:val="single"/>
    </w:rPr>
  </w:style>
  <w:style w:type="paragraph" w:styleId="NormalWeb">
    <w:name w:val="Normal (Web)"/>
    <w:basedOn w:val="Normal"/>
    <w:rsid w:val="00A7265C"/>
    <w:pPr>
      <w:bidi w:val="0"/>
      <w:spacing w:before="100" w:beforeAutospacing="1" w:after="100" w:afterAutospacing="1"/>
    </w:pPr>
  </w:style>
  <w:style w:type="character" w:customStyle="1" w:styleId="Heading2Char">
    <w:name w:val="Heading 2 Char"/>
    <w:basedOn w:val="DefaultParagraphFont"/>
    <w:link w:val="Heading2"/>
    <w:semiHidden/>
    <w:rsid w:val="00AC6F4C"/>
    <w:rPr>
      <w:rFonts w:asciiTheme="majorHAnsi" w:eastAsiaTheme="majorEastAsia" w:hAnsiTheme="majorHAnsi" w:cstheme="majorBidi"/>
      <w:b/>
      <w:bCs/>
      <w:color w:val="4F81BD" w:themeColor="accent1"/>
      <w:sz w:val="26"/>
      <w:szCs w:val="26"/>
      <w:lang w:bidi="ar-SA"/>
    </w:rPr>
  </w:style>
  <w:style w:type="paragraph" w:customStyle="1" w:styleId="para">
    <w:name w:val="para"/>
    <w:basedOn w:val="Normal"/>
    <w:rsid w:val="00AC6F4C"/>
    <w:pPr>
      <w:bidi w:val="0"/>
      <w:spacing w:before="100" w:beforeAutospacing="1" w:after="100" w:afterAutospacing="1"/>
    </w:pPr>
    <w:rPr>
      <w:lang w:bidi="fa-IR"/>
    </w:rPr>
  </w:style>
  <w:style w:type="paragraph" w:styleId="ListParagraph">
    <w:name w:val="List Paragraph"/>
    <w:basedOn w:val="Normal"/>
    <w:uiPriority w:val="34"/>
    <w:qFormat/>
    <w:rsid w:val="00AC6F4C"/>
    <w:pPr>
      <w:ind w:left="720"/>
      <w:contextualSpacing/>
    </w:pPr>
  </w:style>
  <w:style w:type="character" w:customStyle="1" w:styleId="FooterChar">
    <w:name w:val="Footer Char"/>
    <w:basedOn w:val="DefaultParagraphFont"/>
    <w:link w:val="Footer"/>
    <w:uiPriority w:val="99"/>
    <w:rsid w:val="00103069"/>
    <w:rPr>
      <w:rFonts w:cs="B Lotus"/>
      <w:sz w:val="24"/>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uropepmc.org/abstract/MED/11135508/?whatizit_url_Chemicals=http://www.ebi.ac.uk/chebi/searchId.do?chebiId=CHEBI%3A6807" TargetMode="External"/><Relationship Id="rId18" Type="http://schemas.openxmlformats.org/officeDocument/2006/relationships/hyperlink" Target="http://europepmc.org/abstract/MED/11135508/?whatizit_url_go_term=http://www.ebi.ac.uk/ego/GTerm?id=GO:0016265"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europepmc.org/abstract/MED/11135508/?whatizit_url_Chemicals=http://www.ebi.ac.uk/chebi/searchId.do?chebiId=CHEBI%3A6807" TargetMode="External"/><Relationship Id="rId17" Type="http://schemas.openxmlformats.org/officeDocument/2006/relationships/hyperlink" Target="http://europepmc.org/abstract/MED/11135508/?whatizit_url_Chemicals=http://www.ebi.ac.uk/chebi/searchId.do?chebiId=CHEBI%3A6807" TargetMode="External"/><Relationship Id="rId2" Type="http://schemas.openxmlformats.org/officeDocument/2006/relationships/styles" Target="styles.xml"/><Relationship Id="rId16" Type="http://schemas.openxmlformats.org/officeDocument/2006/relationships/hyperlink" Target="http://europepmc.org/abstract/MED/11135508/?whatizit_url_Chemicals=http://www.ebi.ac.uk/chebi/searchId.do?chebiId=CHEBI%3A680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epmc.org/abstract/MED/11135508/?whatizit_url_Chemicals=http://www.ebi.ac.uk/chebi/searchId.do?chebiId=CHEBI%3A680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uropepmc.org/abstract/MED/11135508/?whatizit_url_Chemicals=http://www.ebi.ac.uk/chebi/searchId.do?chebiId=CHEBI%3A6807" TargetMode="External"/><Relationship Id="rId23" Type="http://schemas.openxmlformats.org/officeDocument/2006/relationships/fontTable" Target="fontTable.xml"/><Relationship Id="rId10" Type="http://schemas.openxmlformats.org/officeDocument/2006/relationships/hyperlink" Target="http://europepmc.org/abstract/MED/11135508/?whatizit_url_Chemicals=http://www.ebi.ac.uk/chebi/searchId.do?chebiId=CHEBI%3A6807" TargetMode="External"/><Relationship Id="rId19" Type="http://schemas.openxmlformats.org/officeDocument/2006/relationships/hyperlink" Target="http://europepmc.org/abstract/MED/11135508/?whatizit_url_Chemicals=http://www.ebi.ac.uk/chebi/searchId.do?chebiId=CHEBI%3A6807" TargetMode="External"/><Relationship Id="rId4" Type="http://schemas.openxmlformats.org/officeDocument/2006/relationships/webSettings" Target="webSettings.xml"/><Relationship Id="rId9" Type="http://schemas.openxmlformats.org/officeDocument/2006/relationships/hyperlink" Target="http://europepmc.org/abstract/MED/11135508/?whatizit_url_Chemicals=http://www.ebi.ac.uk/chebi/searchId.do?chebiId=CHEBI%3A6807" TargetMode="External"/><Relationship Id="rId14" Type="http://schemas.openxmlformats.org/officeDocument/2006/relationships/hyperlink" Target="http://europepmc.org/abstract/MED/11135508/?whatizit_url_Chemicals=http://www.ebi.ac.uk/chebi/searchId.do?chebiId=CHEBI%3A6807"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براي درك تفاوت بين كمك كردن و سرويس نابجا ابتاد واژه كمك را توضيح مي دهيم:</vt:lpstr>
    </vt:vector>
  </TitlesOfParts>
  <Company>MRTsoft</Company>
  <LinksUpToDate>false</LinksUpToDate>
  <CharactersWithSpaces>16345</CharactersWithSpaces>
  <SharedDoc>false</SharedDoc>
  <HLinks>
    <vt:vector size="60" baseType="variant">
      <vt:variant>
        <vt:i4>1048630</vt:i4>
      </vt:variant>
      <vt:variant>
        <vt:i4>56</vt:i4>
      </vt:variant>
      <vt:variant>
        <vt:i4>0</vt:i4>
      </vt:variant>
      <vt:variant>
        <vt:i4>5</vt:i4>
      </vt:variant>
      <vt:variant>
        <vt:lpwstr/>
      </vt:variant>
      <vt:variant>
        <vt:lpwstr>_Toc300152043</vt:lpwstr>
      </vt:variant>
      <vt:variant>
        <vt:i4>1048630</vt:i4>
      </vt:variant>
      <vt:variant>
        <vt:i4>50</vt:i4>
      </vt:variant>
      <vt:variant>
        <vt:i4>0</vt:i4>
      </vt:variant>
      <vt:variant>
        <vt:i4>5</vt:i4>
      </vt:variant>
      <vt:variant>
        <vt:lpwstr/>
      </vt:variant>
      <vt:variant>
        <vt:lpwstr>_Toc300152041</vt:lpwstr>
      </vt:variant>
      <vt:variant>
        <vt:i4>1048630</vt:i4>
      </vt:variant>
      <vt:variant>
        <vt:i4>44</vt:i4>
      </vt:variant>
      <vt:variant>
        <vt:i4>0</vt:i4>
      </vt:variant>
      <vt:variant>
        <vt:i4>5</vt:i4>
      </vt:variant>
      <vt:variant>
        <vt:lpwstr/>
      </vt:variant>
      <vt:variant>
        <vt:lpwstr>_Toc300152040</vt:lpwstr>
      </vt:variant>
      <vt:variant>
        <vt:i4>1507382</vt:i4>
      </vt:variant>
      <vt:variant>
        <vt:i4>38</vt:i4>
      </vt:variant>
      <vt:variant>
        <vt:i4>0</vt:i4>
      </vt:variant>
      <vt:variant>
        <vt:i4>5</vt:i4>
      </vt:variant>
      <vt:variant>
        <vt:lpwstr/>
      </vt:variant>
      <vt:variant>
        <vt:lpwstr>_Toc300152039</vt:lpwstr>
      </vt:variant>
      <vt:variant>
        <vt:i4>1507382</vt:i4>
      </vt:variant>
      <vt:variant>
        <vt:i4>32</vt:i4>
      </vt:variant>
      <vt:variant>
        <vt:i4>0</vt:i4>
      </vt:variant>
      <vt:variant>
        <vt:i4>5</vt:i4>
      </vt:variant>
      <vt:variant>
        <vt:lpwstr/>
      </vt:variant>
      <vt:variant>
        <vt:lpwstr>_Toc300152038</vt:lpwstr>
      </vt:variant>
      <vt:variant>
        <vt:i4>1507382</vt:i4>
      </vt:variant>
      <vt:variant>
        <vt:i4>26</vt:i4>
      </vt:variant>
      <vt:variant>
        <vt:i4>0</vt:i4>
      </vt:variant>
      <vt:variant>
        <vt:i4>5</vt:i4>
      </vt:variant>
      <vt:variant>
        <vt:lpwstr/>
      </vt:variant>
      <vt:variant>
        <vt:lpwstr>_Toc300152037</vt:lpwstr>
      </vt:variant>
      <vt:variant>
        <vt:i4>1507382</vt:i4>
      </vt:variant>
      <vt:variant>
        <vt:i4>20</vt:i4>
      </vt:variant>
      <vt:variant>
        <vt:i4>0</vt:i4>
      </vt:variant>
      <vt:variant>
        <vt:i4>5</vt:i4>
      </vt:variant>
      <vt:variant>
        <vt:lpwstr/>
      </vt:variant>
      <vt:variant>
        <vt:lpwstr>_Toc300152036</vt:lpwstr>
      </vt:variant>
      <vt:variant>
        <vt:i4>1507382</vt:i4>
      </vt:variant>
      <vt:variant>
        <vt:i4>14</vt:i4>
      </vt:variant>
      <vt:variant>
        <vt:i4>0</vt:i4>
      </vt:variant>
      <vt:variant>
        <vt:i4>5</vt:i4>
      </vt:variant>
      <vt:variant>
        <vt:lpwstr/>
      </vt:variant>
      <vt:variant>
        <vt:lpwstr>_Toc300152035</vt:lpwstr>
      </vt:variant>
      <vt:variant>
        <vt:i4>1507382</vt:i4>
      </vt:variant>
      <vt:variant>
        <vt:i4>8</vt:i4>
      </vt:variant>
      <vt:variant>
        <vt:i4>0</vt:i4>
      </vt:variant>
      <vt:variant>
        <vt:i4>5</vt:i4>
      </vt:variant>
      <vt:variant>
        <vt:lpwstr/>
      </vt:variant>
      <vt:variant>
        <vt:lpwstr>_Toc300152034</vt:lpwstr>
      </vt:variant>
      <vt:variant>
        <vt:i4>1507382</vt:i4>
      </vt:variant>
      <vt:variant>
        <vt:i4>2</vt:i4>
      </vt:variant>
      <vt:variant>
        <vt:i4>0</vt:i4>
      </vt:variant>
      <vt:variant>
        <vt:i4>5</vt:i4>
      </vt:variant>
      <vt:variant>
        <vt:lpwstr/>
      </vt:variant>
      <vt:variant>
        <vt:lpwstr>_Toc300152033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براي درك تفاوت بين كمك كردن و سرويس نابجا ابتاد واژه كمك را توضيح مي دهيم:</dc:title>
  <dc:subject/>
  <dc:creator>Dear User!</dc:creator>
  <cp:keywords/>
  <dc:description/>
  <cp:lastModifiedBy>mohamad</cp:lastModifiedBy>
  <cp:revision>15</cp:revision>
  <cp:lastPrinted>2014-04-22T03:45:00Z</cp:lastPrinted>
  <dcterms:created xsi:type="dcterms:W3CDTF">2014-04-22T02:56:00Z</dcterms:created>
  <dcterms:modified xsi:type="dcterms:W3CDTF">2014-10-17T10:38:00Z</dcterms:modified>
</cp:coreProperties>
</file>